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46" w:type="dxa"/>
        <w:tblInd w:w="-176" w:type="dxa"/>
        <w:tblLayout w:type="fixed"/>
        <w:tblLook w:val="0000" w:firstRow="0" w:lastRow="0" w:firstColumn="0" w:lastColumn="0" w:noHBand="0" w:noVBand="0"/>
      </w:tblPr>
      <w:tblGrid>
        <w:gridCol w:w="5279"/>
        <w:gridCol w:w="9067"/>
      </w:tblGrid>
      <w:tr w:rsidR="009E2698" w:rsidRPr="009E2698" w14:paraId="40191102" w14:textId="77777777" w:rsidTr="009E2698">
        <w:tc>
          <w:tcPr>
            <w:tcW w:w="5279" w:type="dxa"/>
          </w:tcPr>
          <w:p w14:paraId="6C0935FF" w14:textId="77777777" w:rsidR="009E2698" w:rsidRPr="00BB31AF" w:rsidRDefault="009E2698" w:rsidP="009E2698">
            <w:pPr>
              <w:keepNext/>
              <w:spacing w:line="240" w:lineRule="auto"/>
              <w:jc w:val="center"/>
              <w:outlineLvl w:val="1"/>
              <w:rPr>
                <w:rFonts w:ascii="Times New Roman" w:eastAsia="Times New Roman" w:hAnsi="Times New Roman" w:cs="Times New Roman"/>
                <w:b/>
                <w:sz w:val="26"/>
                <w:szCs w:val="20"/>
                <w:lang w:val="en-US"/>
              </w:rPr>
            </w:pPr>
            <w:r w:rsidRPr="00BB31AF">
              <w:rPr>
                <w:rFonts w:ascii="Times New Roman" w:eastAsia="Times New Roman" w:hAnsi="Times New Roman" w:cs="Times New Roman"/>
                <w:b/>
                <w:sz w:val="26"/>
                <w:szCs w:val="20"/>
                <w:lang w:val="en-US"/>
              </w:rPr>
              <w:t>BỘ CÔNG TH</w:t>
            </w:r>
            <w:r w:rsidRPr="00BB31AF">
              <w:rPr>
                <w:rFonts w:ascii="Times New Roman" w:eastAsia="Times New Roman" w:hAnsi="Times New Roman" w:cs="Times New Roman" w:hint="eastAsia"/>
                <w:b/>
                <w:sz w:val="26"/>
                <w:szCs w:val="20"/>
                <w:lang w:val="en-US"/>
              </w:rPr>
              <w:t>ƯƠ</w:t>
            </w:r>
            <w:r w:rsidRPr="00BB31AF">
              <w:rPr>
                <w:rFonts w:ascii="Times New Roman" w:eastAsia="Times New Roman" w:hAnsi="Times New Roman" w:cs="Times New Roman"/>
                <w:b/>
                <w:sz w:val="26"/>
                <w:szCs w:val="20"/>
                <w:lang w:val="en-US"/>
              </w:rPr>
              <w:t>NG</w:t>
            </w:r>
          </w:p>
        </w:tc>
        <w:tc>
          <w:tcPr>
            <w:tcW w:w="9067" w:type="dxa"/>
          </w:tcPr>
          <w:p w14:paraId="386970CC" w14:textId="77777777" w:rsidR="009E2698" w:rsidRPr="009E2698" w:rsidRDefault="009E2698" w:rsidP="009E2698">
            <w:pPr>
              <w:keepNext/>
              <w:spacing w:line="240" w:lineRule="auto"/>
              <w:jc w:val="center"/>
              <w:outlineLvl w:val="1"/>
              <w:rPr>
                <w:rFonts w:ascii="Times New Roman" w:eastAsia="Times New Roman" w:hAnsi="Times New Roman" w:cs="Times New Roman"/>
                <w:b/>
                <w:sz w:val="26"/>
                <w:szCs w:val="26"/>
                <w:lang w:val="en-US"/>
              </w:rPr>
            </w:pPr>
            <w:r w:rsidRPr="009E2698">
              <w:rPr>
                <w:rFonts w:ascii="Times New Roman" w:eastAsia="Times New Roman" w:hAnsi="Times New Roman" w:cs="Times New Roman"/>
                <w:b/>
                <w:sz w:val="26"/>
                <w:szCs w:val="26"/>
                <w:lang w:val="en-US"/>
              </w:rPr>
              <w:t>CỘNG HÒA XÃ HỘI CHỦ NGHĨA VIỆT NAM</w:t>
            </w:r>
          </w:p>
        </w:tc>
      </w:tr>
      <w:tr w:rsidR="009E2698" w:rsidRPr="009E2698" w14:paraId="4043E1BE" w14:textId="77777777" w:rsidTr="009E2698">
        <w:tc>
          <w:tcPr>
            <w:tcW w:w="5279" w:type="dxa"/>
          </w:tcPr>
          <w:p w14:paraId="1CAE5DD5" w14:textId="5C4495C5" w:rsidR="009E2698" w:rsidRPr="009E2698" w:rsidRDefault="009E2698" w:rsidP="0060048B">
            <w:pPr>
              <w:spacing w:line="240" w:lineRule="auto"/>
              <w:jc w:val="center"/>
              <w:rPr>
                <w:rFonts w:ascii="Times New Roman" w:eastAsia="Times New Roman" w:hAnsi="Times New Roman" w:cs="Times New Roman"/>
                <w:b/>
                <w:sz w:val="28"/>
                <w:szCs w:val="28"/>
                <w:lang w:val="en-US"/>
              </w:rPr>
            </w:pPr>
          </w:p>
        </w:tc>
        <w:tc>
          <w:tcPr>
            <w:tcW w:w="9067" w:type="dxa"/>
          </w:tcPr>
          <w:p w14:paraId="685281A1" w14:textId="4EA4A4FA" w:rsidR="009E2698" w:rsidRPr="009E2698" w:rsidRDefault="0060048B" w:rsidP="009E2698">
            <w:pPr>
              <w:spacing w:line="240" w:lineRule="auto"/>
              <w:jc w:val="center"/>
              <w:rPr>
                <w:rFonts w:ascii="Times New Roman" w:eastAsia="Times New Roman" w:hAnsi="Times New Roman" w:cs="Times New Roman"/>
                <w:b/>
                <w:sz w:val="28"/>
                <w:szCs w:val="28"/>
                <w:lang w:val="en-US"/>
              </w:rPr>
            </w:pPr>
            <w:r w:rsidRPr="009E2698">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58240" behindDoc="0" locked="0" layoutInCell="1" allowOverlap="1" wp14:anchorId="3791B63E" wp14:editId="4D989F24">
                      <wp:simplePos x="0" y="0"/>
                      <wp:positionH relativeFrom="column">
                        <wp:posOffset>1778635</wp:posOffset>
                      </wp:positionH>
                      <wp:positionV relativeFrom="paragraph">
                        <wp:posOffset>328930</wp:posOffset>
                      </wp:positionV>
                      <wp:extent cx="2145665" cy="0"/>
                      <wp:effectExtent l="5715" t="11430" r="1079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C7BD9F"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05pt,25.9pt" to="309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hJsJA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U5ZPpdIIRvfkSUgSIkGis8x+47lAwSiyF&#10;CgKSghyfnQ+UfoWEY6XXQso4BFKhvsTzyWgSE5yWggVnCHN2v6ukRUcSxih+sT7wPIZZfVAsgrWc&#10;sNXV9kTIiw2XSxXwoBSgc7Uuc/J9ns5Xs9UsH+Sj6WqQp3U9eL+u8sF0nb2b1OO6qursR6CW5UUr&#10;GOMqsLvNbJb/3UxcX89l2u5Te5cheY0e9QKyt38kHbsaGnkZiZ1m5429dRvGNAZfn1R4B497sB8f&#10;/vInAAAA//8DAFBLAwQUAAYACAAAACEA2A9UbtwAAAAJAQAADwAAAGRycy9kb3ducmV2LnhtbEyP&#10;wU7DMAyG70i8Q2QkbixpEVPpmk4TAi5ISIzCOW28tqJxqibryttjxIEdbX/6/f3FdnGDmHEKvScN&#10;yUqBQGq87anVUL0/3WQgQjRkzeAJNXxjgG15eVGY3PoTveG8j63gEAq50dDFOOZShqZDZ8LKj0h8&#10;O/jJmcjj1Eo7mROHu0GmSq2lMz3xh86M+NBh87U/Og27z5fH29e5dn6w9231YV2lnlOtr6+W3QZE&#10;xCX+w/Crz+pQslPtj2SDGDSkmUoY1XCXcAUG1knG5eq/hSwLed6g/AEAAP//AwBQSwECLQAUAAYA&#10;CAAAACEAtoM4kv4AAADhAQAAEwAAAAAAAAAAAAAAAAAAAAAAW0NvbnRlbnRfVHlwZXNdLnhtbFBL&#10;AQItABQABgAIAAAAIQA4/SH/1gAAAJQBAAALAAAAAAAAAAAAAAAAAC8BAABfcmVscy8ucmVsc1BL&#10;AQItABQABgAIAAAAIQBiFhJsJAIAAEAEAAAOAAAAAAAAAAAAAAAAAC4CAABkcnMvZTJvRG9jLnht&#10;bFBLAQItABQABgAIAAAAIQDYD1Ru3AAAAAkBAAAPAAAAAAAAAAAAAAAAAH4EAABkcnMvZG93bnJl&#10;di54bWxQSwUGAAAAAAQABADzAAAAhwUAAAAA&#10;"/>
                  </w:pict>
                </mc:Fallback>
              </mc:AlternateContent>
            </w:r>
            <w:r w:rsidR="009E2698" w:rsidRPr="009E2698">
              <w:rPr>
                <w:rFonts w:ascii="Times New Roman" w:eastAsia="Times New Roman" w:hAnsi="Times New Roman" w:cs="Times New Roman" w:hint="eastAsia"/>
                <w:b/>
                <w:sz w:val="28"/>
                <w:szCs w:val="28"/>
                <w:lang w:val="en-US"/>
              </w:rPr>
              <w:t>Đ</w:t>
            </w:r>
            <w:r w:rsidR="009E2698" w:rsidRPr="009E2698">
              <w:rPr>
                <w:rFonts w:ascii="Times New Roman" w:eastAsia="Times New Roman" w:hAnsi="Times New Roman" w:cs="Times New Roman"/>
                <w:b/>
                <w:sz w:val="28"/>
                <w:szCs w:val="28"/>
                <w:lang w:val="en-US"/>
              </w:rPr>
              <w:t>ộc lập - Tự do - Hạnh phúc</w:t>
            </w:r>
          </w:p>
        </w:tc>
      </w:tr>
      <w:tr w:rsidR="009E2698" w:rsidRPr="009E2698" w14:paraId="4C659C6D" w14:textId="77777777" w:rsidTr="009E2698">
        <w:trPr>
          <w:trHeight w:val="70"/>
        </w:trPr>
        <w:tc>
          <w:tcPr>
            <w:tcW w:w="5279" w:type="dxa"/>
          </w:tcPr>
          <w:p w14:paraId="07381137" w14:textId="05B964EE" w:rsidR="009E2698" w:rsidRPr="009E2698" w:rsidRDefault="009E2698" w:rsidP="009E2698">
            <w:pPr>
              <w:spacing w:line="240" w:lineRule="exact"/>
              <w:jc w:val="center"/>
              <w:rPr>
                <w:rFonts w:ascii="Times New Roman" w:eastAsia="Times New Roman" w:hAnsi="Times New Roman" w:cs="Times New Roman"/>
                <w:sz w:val="28"/>
                <w:szCs w:val="20"/>
                <w:lang w:val="en-US"/>
              </w:rPr>
            </w:pPr>
            <w:r w:rsidRPr="009E2698">
              <w:rPr>
                <w:rFonts w:ascii="Times New Roman" w:eastAsia="Times New Roman" w:hAnsi="Times New Roman" w:cs="Times New Roman"/>
                <w:b/>
                <w:noProof/>
                <w:sz w:val="20"/>
                <w:szCs w:val="20"/>
                <w:lang w:val="en-US"/>
              </w:rPr>
              <mc:AlternateContent>
                <mc:Choice Requires="wps">
                  <w:drawing>
                    <wp:anchor distT="0" distB="0" distL="114300" distR="114300" simplePos="0" relativeHeight="251657216" behindDoc="0" locked="0" layoutInCell="1" allowOverlap="1" wp14:anchorId="67C6254C" wp14:editId="3BCBB30A">
                      <wp:simplePos x="0" y="0"/>
                      <wp:positionH relativeFrom="column">
                        <wp:posOffset>1013299</wp:posOffset>
                      </wp:positionH>
                      <wp:positionV relativeFrom="paragraph">
                        <wp:posOffset>28575</wp:posOffset>
                      </wp:positionV>
                      <wp:extent cx="1138555" cy="0"/>
                      <wp:effectExtent l="0" t="0" r="234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8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8F43C"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8pt,2.25pt" to="169.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AvTHAIAADYEAAAOAAAAZHJzL2Uyb0RvYy54bWysU8GO2jAQvVfqP1i+QwibUIgIqyqBXrYt&#10;EtsPMLZDrDoeyzYEVPXfaxuC2PZSVc3BGXtmnt+8GS+fz51EJ26sAFXidDzBiCsKTKhDib+9bkZz&#10;jKwjihEJipf4wi1+Xr1/t+x1wafQgmTcIA+ibNHrErfO6SJJLG15R+wYNFfe2YDpiPNbc0iYIb1H&#10;72QynUxmSQ+GaQOUW+tP66sTryJ+03DqvjaN5Q7JEntuLq4mrvuwJqslKQ6G6FbQGw3yDyw6IpS/&#10;9A5VE0fQ0Yg/oDpBDVho3JhCl0DTCMpjDb6adPJbNbuWaB5r8eJYfZfJ/j9Y+uW0NUiwEmcYKdL5&#10;Fu2cIeLQOlSBUl5AMCgLOvXaFj68UlsTKqVntdMvQL9bpKBqiTrwyPf1oj1IGjKSNylhY7W/bd9/&#10;BuZjyNFBFO3cmC5AejnQOfbmcu8NPztE/WGaPs3zPMeIDr6EFEOiNtZ94tChYJRYChVkIwU5vVgX&#10;iJBiCAnHCjZCyth6qVBf4kU+zWOCBSlYcIYwaw77Shp0ImF44her8p7HMANHxSJYywlb32xHhLza&#10;/nKpAp4vxdO5Wdfp+LGYLNbz9TwbZdPZepRN6nr0cVNlo9km/ZDXT3VV1enPQC3NilYwxlVgN0xq&#10;mv3dJNzezHXG7rN6lyF5ix718mSHfyQdexnadx2EPbDL1gw99sMZg28PKUz/497bj8999QsAAP//&#10;AwBQSwMEFAAGAAgAAAAhAOGjUlXbAAAABwEAAA8AAABkcnMvZG93bnJldi54bWxMjsFOwzAQRO9I&#10;/IO1SFwq6tDQqg1xKgTkxqUFxHUbL0lEvE5jtw18PQsXOD7NaObl69F16khDaD0buJ4moIgrb1uu&#10;Dbw8l1dLUCEiW+w8k4FPCrAuzs9yzKw/8YaO21grGeGQoYEmxj7TOlQNOQxT3xNL9u4Hh1FwqLUd&#10;8CTjrtOzJFlohy3LQ4M93TdUfWwPzkAoX2lffk2qSfKW1p5m+4enRzTm8mK8uwUVaYx/ZfjRF3Uo&#10;xGnnD2yD6oTnq4VUDdzMQUmepssVqN0v6yLX//2LbwAAAP//AwBQSwECLQAUAAYACAAAACEAtoM4&#10;kv4AAADhAQAAEwAAAAAAAAAAAAAAAAAAAAAAW0NvbnRlbnRfVHlwZXNdLnhtbFBLAQItABQABgAI&#10;AAAAIQA4/SH/1gAAAJQBAAALAAAAAAAAAAAAAAAAAC8BAABfcmVscy8ucmVsc1BLAQItABQABgAI&#10;AAAAIQB7xAvTHAIAADYEAAAOAAAAAAAAAAAAAAAAAC4CAABkcnMvZTJvRG9jLnhtbFBLAQItABQA&#10;BgAIAAAAIQDho1JV2wAAAAcBAAAPAAAAAAAAAAAAAAAAAHYEAABkcnMvZG93bnJldi54bWxQSwUG&#10;AAAAAAQABADzAAAAfgUAAAAA&#10;"/>
                  </w:pict>
                </mc:Fallback>
              </mc:AlternateContent>
            </w:r>
          </w:p>
        </w:tc>
        <w:tc>
          <w:tcPr>
            <w:tcW w:w="9067" w:type="dxa"/>
          </w:tcPr>
          <w:p w14:paraId="0CF920A2" w14:textId="70783560" w:rsidR="009E2698" w:rsidRPr="009E2698" w:rsidRDefault="009E2698" w:rsidP="009E2698">
            <w:pPr>
              <w:spacing w:line="240" w:lineRule="exact"/>
              <w:jc w:val="center"/>
              <w:rPr>
                <w:rFonts w:ascii="Times New Roman" w:eastAsia="Times New Roman" w:hAnsi="Times New Roman" w:cs="Times New Roman"/>
                <w:sz w:val="28"/>
                <w:szCs w:val="20"/>
                <w:lang w:val="en-US"/>
              </w:rPr>
            </w:pPr>
          </w:p>
        </w:tc>
      </w:tr>
      <w:tr w:rsidR="009E2698" w:rsidRPr="009E2698" w14:paraId="344FA4FF" w14:textId="77777777" w:rsidTr="003D6724">
        <w:trPr>
          <w:trHeight w:val="1479"/>
        </w:trPr>
        <w:tc>
          <w:tcPr>
            <w:tcW w:w="5279" w:type="dxa"/>
          </w:tcPr>
          <w:p w14:paraId="712ED690" w14:textId="0CB5AC53" w:rsidR="009E2698" w:rsidRPr="009E2698" w:rsidRDefault="009E2698" w:rsidP="009E2698">
            <w:pPr>
              <w:spacing w:after="120" w:line="240" w:lineRule="auto"/>
              <w:jc w:val="center"/>
              <w:rPr>
                <w:rFonts w:ascii="Times New Roman" w:eastAsia="Times New Roman" w:hAnsi="Times New Roman" w:cs="Times New Roman"/>
                <w:sz w:val="26"/>
                <w:szCs w:val="26"/>
                <w:lang w:val="en-US"/>
              </w:rPr>
            </w:pPr>
          </w:p>
        </w:tc>
        <w:tc>
          <w:tcPr>
            <w:tcW w:w="9067" w:type="dxa"/>
          </w:tcPr>
          <w:p w14:paraId="3BDAB374" w14:textId="77777777" w:rsidR="000D7F8B" w:rsidRDefault="000D7F8B" w:rsidP="00576DEA">
            <w:pPr>
              <w:spacing w:line="240" w:lineRule="auto"/>
              <w:jc w:val="center"/>
              <w:rPr>
                <w:rFonts w:ascii="Times New Roman" w:eastAsia="Times New Roman" w:hAnsi="Times New Roman" w:cs="Times New Roman"/>
                <w:i/>
                <w:sz w:val="28"/>
                <w:szCs w:val="20"/>
                <w:lang w:val="en-US"/>
              </w:rPr>
            </w:pPr>
          </w:p>
          <w:p w14:paraId="524485EB" w14:textId="7894B445" w:rsidR="009E2698" w:rsidRDefault="00576DEA" w:rsidP="00576DEA">
            <w:pPr>
              <w:spacing w:line="240" w:lineRule="auto"/>
              <w:jc w:val="center"/>
              <w:rPr>
                <w:rFonts w:ascii="Times New Roman" w:eastAsia="Times New Roman" w:hAnsi="Times New Roman" w:cs="Times New Roman"/>
                <w:i/>
                <w:sz w:val="28"/>
                <w:szCs w:val="20"/>
                <w:lang w:val="en-US"/>
              </w:rPr>
            </w:pPr>
            <w:r>
              <w:rPr>
                <w:rFonts w:ascii="Times New Roman" w:eastAsia="Times New Roman" w:hAnsi="Times New Roman" w:cs="Times New Roman"/>
                <w:i/>
                <w:sz w:val="28"/>
                <w:szCs w:val="20"/>
                <w:lang w:val="en-US"/>
              </w:rPr>
              <w:t>Hà Nội, ngày</w:t>
            </w:r>
            <w:r w:rsidR="009E2698" w:rsidRPr="009E2698">
              <w:rPr>
                <w:rFonts w:ascii="Times New Roman" w:eastAsia="Times New Roman" w:hAnsi="Times New Roman" w:cs="Times New Roman"/>
                <w:i/>
                <w:sz w:val="28"/>
                <w:szCs w:val="20"/>
                <w:lang w:val="en-US"/>
              </w:rPr>
              <w:t xml:space="preserve">  </w:t>
            </w:r>
            <w:r w:rsidR="00CD46ED">
              <w:rPr>
                <w:rFonts w:ascii="Times New Roman" w:eastAsia="Times New Roman" w:hAnsi="Times New Roman" w:cs="Times New Roman"/>
                <w:i/>
                <w:sz w:val="28"/>
                <w:szCs w:val="20"/>
                <w:lang w:val="en-US"/>
              </w:rPr>
              <w:t xml:space="preserve">     </w:t>
            </w:r>
            <w:r w:rsidR="008C6165">
              <w:rPr>
                <w:rFonts w:ascii="Times New Roman" w:eastAsia="Times New Roman" w:hAnsi="Times New Roman" w:cs="Times New Roman"/>
                <w:i/>
                <w:sz w:val="28"/>
                <w:szCs w:val="20"/>
                <w:lang w:val="en-US"/>
              </w:rPr>
              <w:t xml:space="preserve">tháng 8 </w:t>
            </w:r>
            <w:r w:rsidR="009E2698" w:rsidRPr="009E2698">
              <w:rPr>
                <w:rFonts w:ascii="Times New Roman" w:eastAsia="Times New Roman" w:hAnsi="Times New Roman" w:cs="Times New Roman"/>
                <w:i/>
                <w:sz w:val="28"/>
                <w:szCs w:val="20"/>
                <w:lang w:val="en-US"/>
              </w:rPr>
              <w:t>n</w:t>
            </w:r>
            <w:r w:rsidR="009E2698" w:rsidRPr="009E2698">
              <w:rPr>
                <w:rFonts w:ascii="Times New Roman" w:eastAsia="Times New Roman" w:hAnsi="Times New Roman" w:cs="Times New Roman" w:hint="eastAsia"/>
                <w:i/>
                <w:sz w:val="28"/>
                <w:szCs w:val="20"/>
                <w:lang w:val="en-US"/>
              </w:rPr>
              <w:t>ă</w:t>
            </w:r>
            <w:r w:rsidR="0095693F">
              <w:rPr>
                <w:rFonts w:ascii="Times New Roman" w:eastAsia="Times New Roman" w:hAnsi="Times New Roman" w:cs="Times New Roman"/>
                <w:i/>
                <w:sz w:val="28"/>
                <w:szCs w:val="20"/>
                <w:lang w:val="en-US"/>
              </w:rPr>
              <w:t>m 2026</w:t>
            </w:r>
          </w:p>
          <w:p w14:paraId="2CEA51C4" w14:textId="72AC2CED" w:rsidR="000D7F8B" w:rsidRPr="009E2698" w:rsidRDefault="000D7F8B" w:rsidP="00576DEA">
            <w:pPr>
              <w:spacing w:line="240" w:lineRule="auto"/>
              <w:jc w:val="center"/>
              <w:rPr>
                <w:rFonts w:ascii="Times New Roman" w:eastAsia="Times New Roman" w:hAnsi="Times New Roman" w:cs="Times New Roman"/>
                <w:i/>
                <w:sz w:val="28"/>
                <w:szCs w:val="20"/>
                <w:lang w:val="en-US"/>
              </w:rPr>
            </w:pPr>
          </w:p>
        </w:tc>
      </w:tr>
    </w:tbl>
    <w:p w14:paraId="2DFF647A" w14:textId="77777777" w:rsidR="00D404AB" w:rsidRDefault="003C53D5" w:rsidP="007E627A">
      <w:pPr>
        <w:jc w:val="center"/>
        <w:rPr>
          <w:rFonts w:ascii="Times New Roman" w:eastAsia="Times New Roman" w:hAnsi="Times New Roman" w:cs="Times New Roman"/>
          <w:b/>
          <w:sz w:val="28"/>
          <w:szCs w:val="28"/>
          <w:lang w:val="en-US"/>
        </w:rPr>
      </w:pPr>
      <w:r w:rsidRPr="007D6521">
        <w:rPr>
          <w:rFonts w:ascii="Times New Roman" w:eastAsia="Times New Roman" w:hAnsi="Times New Roman" w:cs="Times New Roman"/>
          <w:b/>
          <w:sz w:val="28"/>
          <w:szCs w:val="28"/>
          <w:lang w:val="en-US"/>
        </w:rPr>
        <w:t>BẢNG</w:t>
      </w:r>
      <w:r w:rsidR="00BB31AF" w:rsidRPr="007D6521">
        <w:rPr>
          <w:rFonts w:ascii="Times New Roman" w:eastAsia="Times New Roman" w:hAnsi="Times New Roman" w:cs="Times New Roman"/>
          <w:b/>
          <w:sz w:val="28"/>
          <w:szCs w:val="28"/>
          <w:lang w:val="en-US"/>
        </w:rPr>
        <w:t xml:space="preserve"> SO SÁNH,</w:t>
      </w:r>
      <w:r w:rsidRPr="007D6521">
        <w:rPr>
          <w:rFonts w:ascii="Times New Roman" w:eastAsia="Times New Roman" w:hAnsi="Times New Roman" w:cs="Times New Roman"/>
          <w:b/>
          <w:sz w:val="28"/>
          <w:szCs w:val="28"/>
          <w:lang w:val="en-US"/>
        </w:rPr>
        <w:t xml:space="preserve"> </w:t>
      </w:r>
      <w:r w:rsidR="00A37A01" w:rsidRPr="007D6521">
        <w:rPr>
          <w:rFonts w:ascii="Times New Roman" w:eastAsia="Times New Roman" w:hAnsi="Times New Roman" w:cs="Times New Roman"/>
          <w:b/>
          <w:sz w:val="28"/>
          <w:szCs w:val="28"/>
          <w:lang w:val="en-US"/>
        </w:rPr>
        <w:t xml:space="preserve">THUYẾT MINH DỰ THẢO THÔNG TƯ </w:t>
      </w:r>
      <w:r w:rsidR="00D404AB">
        <w:rPr>
          <w:rFonts w:ascii="Times New Roman" w:eastAsia="Times New Roman" w:hAnsi="Times New Roman" w:cs="Times New Roman"/>
          <w:b/>
          <w:sz w:val="28"/>
          <w:szCs w:val="28"/>
          <w:lang w:val="en-US"/>
        </w:rPr>
        <w:t xml:space="preserve">THAY THẾ THÔNG TƯ SỐ 48/2014/TT-BCT </w:t>
      </w:r>
    </w:p>
    <w:p w14:paraId="5028977D" w14:textId="77777777" w:rsidR="00D404AB" w:rsidRDefault="00D404AB" w:rsidP="007E627A">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NGÀY 05/12/2014 CỦA BỘ TRƯỞNG BỘ CÔNG THƯƠNG BAN HÀNH QUY CHUẨN KỸ THUẬT QUỐC GIA VỀ TRANG THIẾT BỊ, PHỤ TRỢ SỬ DỤNG TRONG TỒN TRỮ VÀ PHÂN PHỐI </w:t>
      </w:r>
    </w:p>
    <w:p w14:paraId="6CD4FECF" w14:textId="0DDD4AEC" w:rsidR="001E321C" w:rsidRPr="00D404AB" w:rsidRDefault="00D404AB" w:rsidP="00D404AB">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XĂNG SINH HỌC E10 TẠI CỬA HÀNG XĂNG DẦU</w:t>
      </w:r>
    </w:p>
    <w:p w14:paraId="6C7D56B5" w14:textId="5C4B255B" w:rsidR="007D6521" w:rsidRPr="007D6521" w:rsidRDefault="002958B4" w:rsidP="007D6521">
      <w:pPr>
        <w:widowControl w:val="0"/>
        <w:spacing w:before="120" w:after="120" w:line="245" w:lineRule="auto"/>
        <w:ind w:firstLine="567"/>
        <w:jc w:val="center"/>
        <w:rPr>
          <w:rFonts w:ascii="Times New Roman" w:eastAsia="Times New Roman" w:hAnsi="Times New Roman" w:cs="Times New Roman"/>
          <w:i/>
          <w:sz w:val="28"/>
          <w:szCs w:val="28"/>
          <w:lang w:val="en-US"/>
        </w:rPr>
      </w:pPr>
      <w:r w:rsidRPr="007D6521">
        <w:rPr>
          <w:rFonts w:ascii="Times New Roman" w:eastAsia="Times New Roman" w:hAnsi="Times New Roman" w:cs="Times New Roman"/>
          <w:i/>
          <w:sz w:val="28"/>
          <w:szCs w:val="28"/>
          <w:lang w:val="en-US"/>
        </w:rPr>
        <w:t>(Gửi kèm hồ sơ dự thảo)</w:t>
      </w:r>
    </w:p>
    <w:tbl>
      <w:tblPr>
        <w:tblStyle w:val="TableGrid"/>
        <w:tblW w:w="14817" w:type="dxa"/>
        <w:tblLook w:val="04A0" w:firstRow="1" w:lastRow="0" w:firstColumn="1" w:lastColumn="0" w:noHBand="0" w:noVBand="1"/>
      </w:tblPr>
      <w:tblGrid>
        <w:gridCol w:w="1271"/>
        <w:gridCol w:w="4253"/>
        <w:gridCol w:w="4371"/>
        <w:gridCol w:w="4922"/>
      </w:tblGrid>
      <w:tr w:rsidR="004C4F03" w14:paraId="0E8AA2D6" w14:textId="77777777" w:rsidTr="00A84290">
        <w:trPr>
          <w:tblHeader/>
        </w:trPr>
        <w:tc>
          <w:tcPr>
            <w:tcW w:w="1271" w:type="dxa"/>
            <w:vAlign w:val="center"/>
          </w:tcPr>
          <w:p w14:paraId="563E6E2C" w14:textId="5732DF58" w:rsidR="004C4F03" w:rsidRPr="004C4F03" w:rsidRDefault="004C4F03" w:rsidP="000D7F8B">
            <w:pPr>
              <w:widowControl w:val="0"/>
              <w:jc w:val="center"/>
              <w:rPr>
                <w:rFonts w:ascii="Times New Roman" w:eastAsia="Times New Roman" w:hAnsi="Times New Roman" w:cs="Times New Roman"/>
                <w:b/>
                <w:sz w:val="26"/>
                <w:szCs w:val="26"/>
                <w:lang w:val="en-US"/>
              </w:rPr>
            </w:pPr>
            <w:r w:rsidRPr="004C4F03">
              <w:rPr>
                <w:rFonts w:ascii="Times New Roman" w:hAnsi="Times New Roman" w:cs="Times New Roman"/>
                <w:b/>
                <w:sz w:val="26"/>
                <w:szCs w:val="26"/>
              </w:rPr>
              <w:t>TT</w:t>
            </w:r>
          </w:p>
        </w:tc>
        <w:tc>
          <w:tcPr>
            <w:tcW w:w="4253" w:type="dxa"/>
          </w:tcPr>
          <w:p w14:paraId="55AF25D5" w14:textId="77777777" w:rsidR="004C4F03" w:rsidRPr="004C4F03" w:rsidRDefault="004C4F03" w:rsidP="000D7F8B">
            <w:pPr>
              <w:widowControl w:val="0"/>
              <w:jc w:val="center"/>
              <w:rPr>
                <w:rFonts w:ascii="Times New Roman" w:hAnsi="Times New Roman" w:cs="Times New Roman"/>
                <w:b/>
                <w:sz w:val="26"/>
                <w:szCs w:val="26"/>
                <w:lang w:val="en-US"/>
              </w:rPr>
            </w:pPr>
            <w:r w:rsidRPr="004C4F03">
              <w:rPr>
                <w:rFonts w:ascii="Times New Roman" w:hAnsi="Times New Roman" w:cs="Times New Roman"/>
                <w:b/>
                <w:sz w:val="26"/>
                <w:szCs w:val="26"/>
                <w:lang w:val="en-US"/>
              </w:rPr>
              <w:t>QUY PHẠM PHÁP LUẬT</w:t>
            </w:r>
          </w:p>
          <w:p w14:paraId="34156AD2" w14:textId="06AF4296" w:rsidR="004C4F03" w:rsidRPr="004C4F03" w:rsidRDefault="004C4F03" w:rsidP="000D7F8B">
            <w:pPr>
              <w:widowControl w:val="0"/>
              <w:jc w:val="center"/>
              <w:rPr>
                <w:rFonts w:ascii="Times New Roman" w:eastAsia="Times New Roman" w:hAnsi="Times New Roman" w:cs="Times New Roman"/>
                <w:b/>
                <w:sz w:val="26"/>
                <w:szCs w:val="26"/>
                <w:lang w:val="en-US"/>
              </w:rPr>
            </w:pPr>
            <w:r w:rsidRPr="004C4F03">
              <w:rPr>
                <w:rFonts w:ascii="Times New Roman" w:hAnsi="Times New Roman" w:cs="Times New Roman"/>
                <w:b/>
                <w:sz w:val="26"/>
                <w:szCs w:val="26"/>
                <w:lang w:val="en-US"/>
              </w:rPr>
              <w:t>HIỆN HÀNH</w:t>
            </w:r>
          </w:p>
        </w:tc>
        <w:tc>
          <w:tcPr>
            <w:tcW w:w="4371" w:type="dxa"/>
            <w:vAlign w:val="center"/>
          </w:tcPr>
          <w:p w14:paraId="61AE041B" w14:textId="1F4874D5" w:rsidR="00D06156" w:rsidRDefault="004C4F03" w:rsidP="00D06156">
            <w:pPr>
              <w:widowControl w:val="0"/>
              <w:jc w:val="center"/>
              <w:rPr>
                <w:rFonts w:ascii="Times New Roman" w:hAnsi="Times New Roman" w:cs="Times New Roman"/>
                <w:b/>
                <w:sz w:val="26"/>
                <w:szCs w:val="26"/>
                <w:lang w:val="en-US"/>
              </w:rPr>
            </w:pPr>
            <w:r w:rsidRPr="004C4F03">
              <w:rPr>
                <w:rFonts w:ascii="Times New Roman" w:hAnsi="Times New Roman" w:cs="Times New Roman"/>
                <w:b/>
                <w:sz w:val="26"/>
                <w:szCs w:val="26"/>
                <w:lang w:val="en-US"/>
              </w:rPr>
              <w:t>DỰ THẢO THÔNG TƯ</w:t>
            </w:r>
            <w:r w:rsidR="00CC5733">
              <w:rPr>
                <w:rFonts w:ascii="Times New Roman" w:hAnsi="Times New Roman" w:cs="Times New Roman"/>
                <w:b/>
                <w:sz w:val="26"/>
                <w:szCs w:val="26"/>
                <w:lang w:val="en-US"/>
              </w:rPr>
              <w:t xml:space="preserve"> </w:t>
            </w:r>
            <w:r w:rsidR="00326AC7">
              <w:rPr>
                <w:rFonts w:ascii="Times New Roman" w:hAnsi="Times New Roman" w:cs="Times New Roman"/>
                <w:b/>
                <w:sz w:val="26"/>
                <w:szCs w:val="26"/>
                <w:lang w:val="en-US"/>
              </w:rPr>
              <w:t>THAY THẾ</w:t>
            </w:r>
            <w:r w:rsidR="00D06156">
              <w:rPr>
                <w:rFonts w:ascii="Times New Roman" w:hAnsi="Times New Roman" w:cs="Times New Roman"/>
                <w:b/>
                <w:sz w:val="26"/>
                <w:szCs w:val="26"/>
                <w:lang w:val="en-US"/>
              </w:rPr>
              <w:t xml:space="preserve"> </w:t>
            </w:r>
            <w:r w:rsidR="00CC5733">
              <w:rPr>
                <w:rFonts w:ascii="Times New Roman" w:hAnsi="Times New Roman" w:cs="Times New Roman"/>
                <w:b/>
                <w:sz w:val="26"/>
                <w:szCs w:val="26"/>
                <w:lang w:val="en-US"/>
              </w:rPr>
              <w:t xml:space="preserve">THÔNG TƯ </w:t>
            </w:r>
            <w:r w:rsidR="00326AC7">
              <w:rPr>
                <w:rFonts w:ascii="Times New Roman" w:hAnsi="Times New Roman" w:cs="Times New Roman"/>
                <w:b/>
                <w:sz w:val="26"/>
                <w:szCs w:val="26"/>
                <w:lang w:val="en-US"/>
              </w:rPr>
              <w:t>SỐ 48/2014/TT-BCT NGÀY 05 THÁNG 12 NĂM 2014</w:t>
            </w:r>
            <w:r w:rsidR="00CC5733">
              <w:rPr>
                <w:rFonts w:ascii="Times New Roman" w:hAnsi="Times New Roman" w:cs="Times New Roman"/>
                <w:b/>
                <w:sz w:val="26"/>
                <w:szCs w:val="26"/>
                <w:lang w:val="en-US"/>
              </w:rPr>
              <w:t xml:space="preserve"> CỦA BỘ TRƯỞNG </w:t>
            </w:r>
          </w:p>
          <w:p w14:paraId="34AFD627" w14:textId="708CB94F" w:rsidR="004C4F03" w:rsidRPr="00CC5733" w:rsidRDefault="00CC5733" w:rsidP="00D06156">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BỘ CÔNG THƯƠNG</w:t>
            </w:r>
          </w:p>
        </w:tc>
        <w:tc>
          <w:tcPr>
            <w:tcW w:w="4922" w:type="dxa"/>
            <w:vAlign w:val="center"/>
          </w:tcPr>
          <w:p w14:paraId="58B7642B" w14:textId="119E09F1" w:rsidR="004C4F03" w:rsidRPr="004C4F03" w:rsidRDefault="004C4F03" w:rsidP="000D7F8B">
            <w:pPr>
              <w:widowControl w:val="0"/>
              <w:jc w:val="center"/>
              <w:rPr>
                <w:rFonts w:ascii="Times New Roman" w:eastAsia="Times New Roman" w:hAnsi="Times New Roman" w:cs="Times New Roman"/>
                <w:b/>
                <w:sz w:val="26"/>
                <w:szCs w:val="26"/>
                <w:lang w:val="en-US"/>
              </w:rPr>
            </w:pPr>
            <w:r w:rsidRPr="004C4F03">
              <w:rPr>
                <w:rFonts w:ascii="Times New Roman" w:hAnsi="Times New Roman" w:cs="Times New Roman"/>
                <w:b/>
                <w:sz w:val="26"/>
                <w:szCs w:val="26"/>
                <w:lang w:val="en-US"/>
              </w:rPr>
              <w:t>THUYẾT MINH</w:t>
            </w:r>
          </w:p>
        </w:tc>
      </w:tr>
      <w:tr w:rsidR="004C4F03" w14:paraId="0F86D3F9" w14:textId="77777777" w:rsidTr="00A84290">
        <w:tc>
          <w:tcPr>
            <w:tcW w:w="1271" w:type="dxa"/>
          </w:tcPr>
          <w:p w14:paraId="77959DB7" w14:textId="77777777" w:rsidR="004C4F03" w:rsidRPr="004C4F03" w:rsidRDefault="004C4F03" w:rsidP="000D7F8B">
            <w:pPr>
              <w:widowControl w:val="0"/>
              <w:jc w:val="center"/>
              <w:rPr>
                <w:rFonts w:ascii="Times New Roman" w:eastAsia="Times New Roman" w:hAnsi="Times New Roman" w:cs="Times New Roman"/>
                <w:b/>
                <w:sz w:val="26"/>
                <w:szCs w:val="26"/>
                <w:lang w:val="en-US"/>
              </w:rPr>
            </w:pPr>
          </w:p>
        </w:tc>
        <w:tc>
          <w:tcPr>
            <w:tcW w:w="4253" w:type="dxa"/>
          </w:tcPr>
          <w:p w14:paraId="41D07B9A" w14:textId="73C57A91" w:rsidR="004C4F03" w:rsidRPr="00D404AB" w:rsidRDefault="00D404AB" w:rsidP="00122D47">
            <w:pPr>
              <w:widowControl w:val="0"/>
              <w:jc w:val="both"/>
              <w:rPr>
                <w:rFonts w:ascii="Times New Roman" w:hAnsi="Times New Roman" w:cs="Times New Roman"/>
                <w:sz w:val="26"/>
                <w:szCs w:val="26"/>
                <w:lang w:val="vi-VN"/>
              </w:rPr>
            </w:pPr>
            <w:r w:rsidRPr="00D404AB">
              <w:rPr>
                <w:rFonts w:ascii="Times New Roman" w:hAnsi="Times New Roman" w:cs="Times New Roman"/>
                <w:sz w:val="26"/>
                <w:szCs w:val="26"/>
                <w:lang w:val="vi-VN"/>
              </w:rPr>
              <w:t xml:space="preserve">Thông tư số </w:t>
            </w:r>
            <w:bookmarkStart w:id="0" w:name="tvpllink_ckkbkszhew"/>
            <w:r w:rsidRPr="00D404AB">
              <w:rPr>
                <w:rFonts w:ascii="Times New Roman" w:hAnsi="Times New Roman" w:cs="Times New Roman"/>
                <w:sz w:val="26"/>
                <w:szCs w:val="26"/>
                <w:lang w:val="en-US"/>
              </w:rPr>
              <w:t>48</w:t>
            </w:r>
            <w:r w:rsidRPr="00D404AB">
              <w:rPr>
                <w:rFonts w:ascii="Times New Roman" w:hAnsi="Times New Roman" w:cs="Times New Roman"/>
                <w:sz w:val="26"/>
                <w:szCs w:val="26"/>
                <w:lang w:val="vi-VN"/>
              </w:rPr>
              <w:t>/20</w:t>
            </w:r>
            <w:r w:rsidRPr="00D404AB">
              <w:rPr>
                <w:rFonts w:ascii="Times New Roman" w:hAnsi="Times New Roman" w:cs="Times New Roman"/>
                <w:sz w:val="26"/>
                <w:szCs w:val="26"/>
                <w:lang w:val="en-US"/>
              </w:rPr>
              <w:t>14</w:t>
            </w:r>
            <w:r w:rsidRPr="00D404AB">
              <w:rPr>
                <w:rFonts w:ascii="Times New Roman" w:hAnsi="Times New Roman" w:cs="Times New Roman"/>
                <w:sz w:val="26"/>
                <w:szCs w:val="26"/>
                <w:lang w:val="vi-VN"/>
              </w:rPr>
              <w:t>/TT-BCT</w:t>
            </w:r>
            <w:bookmarkEnd w:id="0"/>
            <w:r w:rsidRPr="00D404AB">
              <w:rPr>
                <w:rFonts w:ascii="Times New Roman" w:hAnsi="Times New Roman" w:cs="Times New Roman"/>
                <w:sz w:val="26"/>
                <w:szCs w:val="26"/>
                <w:lang w:val="vi-VN"/>
              </w:rPr>
              <w:t xml:space="preserve"> ngày </w:t>
            </w:r>
            <w:r w:rsidRPr="00D404AB">
              <w:rPr>
                <w:rFonts w:ascii="Times New Roman" w:hAnsi="Times New Roman" w:cs="Times New Roman"/>
                <w:sz w:val="26"/>
                <w:szCs w:val="26"/>
                <w:lang w:val="en-US"/>
              </w:rPr>
              <w:t>05</w:t>
            </w:r>
            <w:r w:rsidRPr="00D404AB">
              <w:rPr>
                <w:rFonts w:ascii="Times New Roman" w:hAnsi="Times New Roman" w:cs="Times New Roman"/>
                <w:sz w:val="26"/>
                <w:szCs w:val="26"/>
                <w:lang w:val="vi-VN"/>
              </w:rPr>
              <w:t xml:space="preserve"> tháng </w:t>
            </w:r>
            <w:r w:rsidRPr="00D404AB">
              <w:rPr>
                <w:rFonts w:ascii="Times New Roman" w:hAnsi="Times New Roman" w:cs="Times New Roman"/>
                <w:sz w:val="26"/>
                <w:szCs w:val="26"/>
                <w:lang w:val="en-US"/>
              </w:rPr>
              <w:t>12</w:t>
            </w:r>
            <w:r w:rsidRPr="00D404AB">
              <w:rPr>
                <w:rFonts w:ascii="Times New Roman" w:hAnsi="Times New Roman" w:cs="Times New Roman"/>
                <w:sz w:val="26"/>
                <w:szCs w:val="26"/>
                <w:lang w:val="vi-VN"/>
              </w:rPr>
              <w:t xml:space="preserve"> năm 20</w:t>
            </w:r>
            <w:r w:rsidRPr="00D404AB">
              <w:rPr>
                <w:rFonts w:ascii="Times New Roman" w:hAnsi="Times New Roman" w:cs="Times New Roman"/>
                <w:sz w:val="26"/>
                <w:szCs w:val="26"/>
                <w:lang w:val="en-US"/>
              </w:rPr>
              <w:t>14 của Bộ trưởng Bộ Công Thương b</w:t>
            </w:r>
            <w:r w:rsidRPr="00D404AB">
              <w:rPr>
                <w:rFonts w:ascii="Times New Roman" w:hAnsi="Times New Roman" w:cs="Times New Roman"/>
                <w:sz w:val="26"/>
                <w:szCs w:val="26"/>
                <w:lang w:val="vi-VN"/>
              </w:rPr>
              <w:t xml:space="preserve">an hành Quy chuẩn kỹ thuật quốc gia về </w:t>
            </w:r>
            <w:r w:rsidRPr="00D404AB">
              <w:rPr>
                <w:rFonts w:ascii="Times New Roman" w:hAnsi="Times New Roman" w:cs="Times New Roman"/>
                <w:sz w:val="26"/>
                <w:szCs w:val="26"/>
                <w:lang w:val="en-US"/>
              </w:rPr>
              <w:t>trang thiết bị, phụ trợ sử dụng trong tồn trữ và phân phối xăng sinh học E10 tại cửa hàng xăng dầu</w:t>
            </w:r>
            <w:r w:rsidRPr="00D404AB">
              <w:rPr>
                <w:rFonts w:ascii="Times New Roman" w:hAnsi="Times New Roman" w:cs="Times New Roman"/>
                <w:sz w:val="26"/>
                <w:szCs w:val="26"/>
                <w:lang w:val="vi-VN"/>
              </w:rPr>
              <w:t>.</w:t>
            </w:r>
          </w:p>
        </w:tc>
        <w:tc>
          <w:tcPr>
            <w:tcW w:w="4371" w:type="dxa"/>
          </w:tcPr>
          <w:p w14:paraId="7622A22D" w14:textId="77777777" w:rsidR="004C4F03" w:rsidRPr="004C4F03" w:rsidRDefault="004C4F03" w:rsidP="000D7F8B">
            <w:pPr>
              <w:widowControl w:val="0"/>
              <w:jc w:val="both"/>
              <w:rPr>
                <w:rFonts w:ascii="Times New Roman" w:eastAsia="Times New Roman" w:hAnsi="Times New Roman" w:cs="Times New Roman"/>
                <w:b/>
                <w:sz w:val="26"/>
                <w:szCs w:val="26"/>
                <w:lang w:val="en-US"/>
              </w:rPr>
            </w:pPr>
          </w:p>
        </w:tc>
        <w:tc>
          <w:tcPr>
            <w:tcW w:w="4922" w:type="dxa"/>
          </w:tcPr>
          <w:p w14:paraId="29B49362" w14:textId="77777777" w:rsidR="004C4F03" w:rsidRPr="004C4F03" w:rsidRDefault="004C4F03" w:rsidP="000D7F8B">
            <w:pPr>
              <w:widowControl w:val="0"/>
              <w:jc w:val="both"/>
              <w:rPr>
                <w:rFonts w:ascii="Times New Roman" w:eastAsia="Times New Roman" w:hAnsi="Times New Roman" w:cs="Times New Roman"/>
                <w:b/>
                <w:sz w:val="26"/>
                <w:szCs w:val="26"/>
                <w:lang w:val="en-US"/>
              </w:rPr>
            </w:pPr>
          </w:p>
        </w:tc>
      </w:tr>
      <w:tr w:rsidR="004C4F03" w14:paraId="7BDE392B" w14:textId="77777777" w:rsidTr="00A84290">
        <w:tc>
          <w:tcPr>
            <w:tcW w:w="1271" w:type="dxa"/>
            <w:vAlign w:val="center"/>
          </w:tcPr>
          <w:p w14:paraId="427EA1DE" w14:textId="35F94B97" w:rsidR="004C4F03" w:rsidRPr="004C4F03" w:rsidRDefault="004C4F03" w:rsidP="000D7F8B">
            <w:pPr>
              <w:widowControl w:val="0"/>
              <w:jc w:val="center"/>
              <w:rPr>
                <w:rFonts w:ascii="Times New Roman" w:eastAsia="Times New Roman" w:hAnsi="Times New Roman" w:cs="Times New Roman"/>
                <w:b/>
                <w:sz w:val="26"/>
                <w:szCs w:val="26"/>
                <w:lang w:val="en-US"/>
              </w:rPr>
            </w:pPr>
            <w:r w:rsidRPr="004C4F03">
              <w:rPr>
                <w:rFonts w:ascii="Times New Roman" w:hAnsi="Times New Roman" w:cs="Times New Roman"/>
                <w:b/>
                <w:sz w:val="26"/>
                <w:szCs w:val="26"/>
                <w:lang w:val="en-US"/>
              </w:rPr>
              <w:t>1</w:t>
            </w:r>
          </w:p>
        </w:tc>
        <w:tc>
          <w:tcPr>
            <w:tcW w:w="4253" w:type="dxa"/>
          </w:tcPr>
          <w:p w14:paraId="37D5AA69" w14:textId="21794ADB" w:rsidR="004C4F03" w:rsidRPr="00AC1374" w:rsidRDefault="004C4F03" w:rsidP="000D7F8B">
            <w:pPr>
              <w:widowControl w:val="0"/>
              <w:jc w:val="both"/>
              <w:rPr>
                <w:rFonts w:ascii="Times New Roman" w:hAnsi="Times New Roman" w:cs="Times New Roman"/>
                <w:b/>
                <w:sz w:val="26"/>
                <w:szCs w:val="26"/>
                <w:lang w:val="en-US"/>
              </w:rPr>
            </w:pPr>
            <w:r w:rsidRPr="00AC1374">
              <w:rPr>
                <w:rFonts w:ascii="Times New Roman" w:hAnsi="Times New Roman" w:cs="Times New Roman"/>
                <w:b/>
                <w:sz w:val="26"/>
                <w:szCs w:val="26"/>
                <w:lang w:val="en-US"/>
              </w:rPr>
              <w:t>Căn cứ thực hiện</w:t>
            </w:r>
            <w:r w:rsidR="00CC5733" w:rsidRPr="00AC1374">
              <w:rPr>
                <w:rFonts w:ascii="Times New Roman" w:hAnsi="Times New Roman" w:cs="Times New Roman"/>
                <w:b/>
                <w:sz w:val="26"/>
                <w:szCs w:val="26"/>
                <w:lang w:val="en-US"/>
              </w:rPr>
              <w:t>:</w:t>
            </w:r>
            <w:r w:rsidRPr="00AC1374">
              <w:rPr>
                <w:rFonts w:ascii="Times New Roman" w:hAnsi="Times New Roman" w:cs="Times New Roman"/>
                <w:b/>
                <w:sz w:val="26"/>
                <w:szCs w:val="26"/>
                <w:lang w:val="en-US"/>
              </w:rPr>
              <w:t xml:space="preserve"> </w:t>
            </w:r>
          </w:p>
          <w:p w14:paraId="0D5B0A6F" w14:textId="36BA61D8" w:rsidR="00AC1374" w:rsidRPr="00AC1374" w:rsidRDefault="00AC1374" w:rsidP="00AC1374">
            <w:pPr>
              <w:jc w:val="both"/>
              <w:rPr>
                <w:rFonts w:ascii="Times New Roman" w:hAnsi="Times New Roman" w:cs="Times New Roman"/>
                <w:color w:val="000000" w:themeColor="text1"/>
                <w:sz w:val="26"/>
                <w:szCs w:val="26"/>
                <w:lang w:val="en-US"/>
              </w:rPr>
            </w:pPr>
            <w:r w:rsidRPr="00AC1374">
              <w:rPr>
                <w:rFonts w:ascii="Times New Roman" w:hAnsi="Times New Roman" w:cs="Times New Roman"/>
                <w:iCs/>
                <w:color w:val="000000" w:themeColor="text1"/>
                <w:sz w:val="26"/>
                <w:szCs w:val="26"/>
                <w:lang w:val="en-US"/>
              </w:rPr>
              <w:t xml:space="preserve">     Căn cứ Nghị định số </w:t>
            </w:r>
            <w:bookmarkStart w:id="1" w:name="tvpllink_mnhgflfqns"/>
            <w:r w:rsidRPr="00AC1374">
              <w:rPr>
                <w:rFonts w:ascii="Times New Roman" w:hAnsi="Times New Roman" w:cs="Times New Roman"/>
                <w:iCs/>
                <w:color w:val="000000" w:themeColor="text1"/>
                <w:sz w:val="26"/>
                <w:szCs w:val="26"/>
                <w:lang w:val="en-US"/>
              </w:rPr>
              <w:fldChar w:fldCharType="begin"/>
            </w:r>
            <w:r w:rsidRPr="00AC1374">
              <w:rPr>
                <w:rFonts w:ascii="Times New Roman" w:hAnsi="Times New Roman" w:cs="Times New Roman"/>
                <w:iCs/>
                <w:color w:val="000000" w:themeColor="text1"/>
                <w:sz w:val="26"/>
                <w:szCs w:val="26"/>
                <w:lang w:val="en-US"/>
              </w:rPr>
              <w:instrText xml:space="preserve"> HYPERLINK "https://thuvienphapluat.vn/van-ban/Thuong-mai/Nghi-dinh-95-2012-ND-CP-quy-dinh-chuc-nang-nhiem-vu-quyen-han-co-cau-to-chuc-151234.aspx" \t "_blank" </w:instrText>
            </w:r>
            <w:r w:rsidRPr="00AC1374">
              <w:rPr>
                <w:rFonts w:ascii="Times New Roman" w:hAnsi="Times New Roman" w:cs="Times New Roman"/>
                <w:iCs/>
                <w:color w:val="000000" w:themeColor="text1"/>
                <w:sz w:val="26"/>
                <w:szCs w:val="26"/>
                <w:lang w:val="en-US"/>
              </w:rPr>
              <w:fldChar w:fldCharType="separate"/>
            </w:r>
            <w:r w:rsidRPr="00AC1374">
              <w:rPr>
                <w:rStyle w:val="Hyperlink"/>
                <w:rFonts w:ascii="Times New Roman" w:hAnsi="Times New Roman" w:cs="Times New Roman"/>
                <w:iCs/>
                <w:color w:val="000000" w:themeColor="text1"/>
                <w:sz w:val="26"/>
                <w:szCs w:val="26"/>
                <w:u w:val="none"/>
                <w:lang w:val="en-US"/>
              </w:rPr>
              <w:t>95/2012/NĐ-CP</w:t>
            </w:r>
            <w:r w:rsidRPr="00AC1374">
              <w:rPr>
                <w:rFonts w:ascii="Times New Roman" w:hAnsi="Times New Roman" w:cs="Times New Roman"/>
                <w:color w:val="000000" w:themeColor="text1"/>
                <w:sz w:val="26"/>
                <w:szCs w:val="26"/>
                <w:lang w:val="en-US"/>
              </w:rPr>
              <w:fldChar w:fldCharType="end"/>
            </w:r>
            <w:bookmarkEnd w:id="1"/>
            <w:r w:rsidRPr="00AC1374">
              <w:rPr>
                <w:rFonts w:ascii="Times New Roman" w:hAnsi="Times New Roman" w:cs="Times New Roman"/>
                <w:iCs/>
                <w:color w:val="000000" w:themeColor="text1"/>
                <w:sz w:val="26"/>
                <w:szCs w:val="26"/>
                <w:lang w:val="en-US"/>
              </w:rPr>
              <w:t xml:space="preserve"> ngày 12 tháng 11 năm 2012 của Chính phủ quy định chức năng, nhiệm </w:t>
            </w:r>
            <w:r w:rsidRPr="00AC1374">
              <w:rPr>
                <w:rFonts w:ascii="Times New Roman" w:hAnsi="Times New Roman" w:cs="Times New Roman"/>
                <w:iCs/>
                <w:color w:val="000000" w:themeColor="text1"/>
                <w:sz w:val="26"/>
                <w:szCs w:val="26"/>
                <w:lang w:val="en-US"/>
              </w:rPr>
              <w:lastRenderedPageBreak/>
              <w:t>vụ, quyền hạn và cơ cấu tổ chức của Bộ Công Thương;</w:t>
            </w:r>
          </w:p>
          <w:p w14:paraId="2F4FBB2E" w14:textId="34E2D386" w:rsidR="00AC1374" w:rsidRPr="00AC1374" w:rsidRDefault="00AC1374" w:rsidP="00AC1374">
            <w:pPr>
              <w:jc w:val="both"/>
              <w:rPr>
                <w:rFonts w:ascii="Times New Roman" w:hAnsi="Times New Roman" w:cs="Times New Roman"/>
                <w:color w:val="000000" w:themeColor="text1"/>
                <w:sz w:val="26"/>
                <w:szCs w:val="26"/>
                <w:lang w:val="en-US"/>
              </w:rPr>
            </w:pPr>
            <w:r w:rsidRPr="00AC1374">
              <w:rPr>
                <w:rFonts w:ascii="Times New Roman" w:hAnsi="Times New Roman" w:cs="Times New Roman"/>
                <w:iCs/>
                <w:color w:val="000000" w:themeColor="text1"/>
                <w:sz w:val="26"/>
                <w:szCs w:val="26"/>
                <w:lang w:val="en-US"/>
              </w:rPr>
              <w:t xml:space="preserve">     Căn cứ </w:t>
            </w:r>
            <w:bookmarkStart w:id="2" w:name="tvpllink_bfkweebicf"/>
            <w:r w:rsidRPr="00AC1374">
              <w:rPr>
                <w:rFonts w:ascii="Times New Roman" w:hAnsi="Times New Roman" w:cs="Times New Roman"/>
                <w:iCs/>
                <w:color w:val="000000" w:themeColor="text1"/>
                <w:sz w:val="26"/>
                <w:szCs w:val="26"/>
                <w:lang w:val="en-US"/>
              </w:rPr>
              <w:fldChar w:fldCharType="begin"/>
            </w:r>
            <w:r w:rsidRPr="00AC1374">
              <w:rPr>
                <w:rFonts w:ascii="Times New Roman" w:hAnsi="Times New Roman" w:cs="Times New Roman"/>
                <w:iCs/>
                <w:color w:val="000000" w:themeColor="text1"/>
                <w:sz w:val="26"/>
                <w:szCs w:val="26"/>
                <w:lang w:val="en-US"/>
              </w:rPr>
              <w:instrText xml:space="preserve"> HYPERLINK "https://thuvienphapluat.vn/van-ban/Linh-vuc-khac/Luat-Tieu-chuan-va-quy-chuan-ky-thuat-2006-68-2006-QH11-12979.aspx" \t "_blank" </w:instrText>
            </w:r>
            <w:r w:rsidRPr="00AC1374">
              <w:rPr>
                <w:rFonts w:ascii="Times New Roman" w:hAnsi="Times New Roman" w:cs="Times New Roman"/>
                <w:iCs/>
                <w:color w:val="000000" w:themeColor="text1"/>
                <w:sz w:val="26"/>
                <w:szCs w:val="26"/>
                <w:lang w:val="en-US"/>
              </w:rPr>
              <w:fldChar w:fldCharType="separate"/>
            </w:r>
            <w:r w:rsidRPr="00AC1374">
              <w:rPr>
                <w:rStyle w:val="Hyperlink"/>
                <w:rFonts w:ascii="Times New Roman" w:hAnsi="Times New Roman" w:cs="Times New Roman"/>
                <w:iCs/>
                <w:color w:val="000000" w:themeColor="text1"/>
                <w:sz w:val="26"/>
                <w:szCs w:val="26"/>
                <w:u w:val="none"/>
                <w:lang w:val="en-US"/>
              </w:rPr>
              <w:t>Luật Tiêu chuẩn và Quy chuẩn kỹ thuật</w:t>
            </w:r>
            <w:r w:rsidRPr="00AC1374">
              <w:rPr>
                <w:rFonts w:ascii="Times New Roman" w:hAnsi="Times New Roman" w:cs="Times New Roman"/>
                <w:color w:val="000000" w:themeColor="text1"/>
                <w:sz w:val="26"/>
                <w:szCs w:val="26"/>
                <w:lang w:val="en-US"/>
              </w:rPr>
              <w:fldChar w:fldCharType="end"/>
            </w:r>
            <w:bookmarkEnd w:id="2"/>
            <w:r w:rsidRPr="00AC1374">
              <w:rPr>
                <w:rFonts w:ascii="Times New Roman" w:hAnsi="Times New Roman" w:cs="Times New Roman"/>
                <w:iCs/>
                <w:color w:val="000000" w:themeColor="text1"/>
                <w:sz w:val="26"/>
                <w:szCs w:val="26"/>
                <w:lang w:val="en-US"/>
              </w:rPr>
              <w:t> ngày 29 tháng 6 năm 2006;</w:t>
            </w:r>
          </w:p>
          <w:p w14:paraId="4BD361C9" w14:textId="4A94E970" w:rsidR="00AC1374" w:rsidRPr="00AC1374" w:rsidRDefault="00AC1374" w:rsidP="00AC1374">
            <w:pPr>
              <w:jc w:val="both"/>
              <w:rPr>
                <w:rFonts w:ascii="Times New Roman" w:hAnsi="Times New Roman" w:cs="Times New Roman"/>
                <w:color w:val="000000" w:themeColor="text1"/>
                <w:sz w:val="26"/>
                <w:szCs w:val="26"/>
                <w:lang w:val="en-US"/>
              </w:rPr>
            </w:pPr>
            <w:r w:rsidRPr="00AC1374">
              <w:rPr>
                <w:rFonts w:ascii="Times New Roman" w:hAnsi="Times New Roman" w:cs="Times New Roman"/>
                <w:iCs/>
                <w:color w:val="000000" w:themeColor="text1"/>
                <w:sz w:val="26"/>
                <w:szCs w:val="26"/>
                <w:lang w:val="en-US"/>
              </w:rPr>
              <w:t xml:space="preserve">     Căn cứ Nghị định số </w:t>
            </w:r>
            <w:bookmarkStart w:id="3" w:name="tvpllink_fyvdjkvmle"/>
            <w:r w:rsidRPr="00AC1374">
              <w:rPr>
                <w:rFonts w:ascii="Times New Roman" w:hAnsi="Times New Roman" w:cs="Times New Roman"/>
                <w:iCs/>
                <w:color w:val="000000" w:themeColor="text1"/>
                <w:sz w:val="26"/>
                <w:szCs w:val="26"/>
                <w:lang w:val="en-US"/>
              </w:rPr>
              <w:fldChar w:fldCharType="begin"/>
            </w:r>
            <w:r w:rsidRPr="00AC1374">
              <w:rPr>
                <w:rFonts w:ascii="Times New Roman" w:hAnsi="Times New Roman" w:cs="Times New Roman"/>
                <w:iCs/>
                <w:color w:val="000000" w:themeColor="text1"/>
                <w:sz w:val="26"/>
                <w:szCs w:val="26"/>
                <w:lang w:val="en-US"/>
              </w:rPr>
              <w:instrText xml:space="preserve"> HYPERLINK "https://thuvienphapluat.vn/van-ban/Linh-vuc-khac/Nghi-dinh-127-2007-ND-CP-huong-dan-Luat-Tieu-chuan-va-Quy-chuan-ky-thuat-54148.aspx" \t "_blank" </w:instrText>
            </w:r>
            <w:r w:rsidRPr="00AC1374">
              <w:rPr>
                <w:rFonts w:ascii="Times New Roman" w:hAnsi="Times New Roman" w:cs="Times New Roman"/>
                <w:iCs/>
                <w:color w:val="000000" w:themeColor="text1"/>
                <w:sz w:val="26"/>
                <w:szCs w:val="26"/>
                <w:lang w:val="en-US"/>
              </w:rPr>
              <w:fldChar w:fldCharType="separate"/>
            </w:r>
            <w:r w:rsidRPr="00AC1374">
              <w:rPr>
                <w:rStyle w:val="Hyperlink"/>
                <w:rFonts w:ascii="Times New Roman" w:hAnsi="Times New Roman" w:cs="Times New Roman"/>
                <w:iCs/>
                <w:color w:val="000000" w:themeColor="text1"/>
                <w:sz w:val="26"/>
                <w:szCs w:val="26"/>
                <w:u w:val="none"/>
                <w:lang w:val="en-US"/>
              </w:rPr>
              <w:t>127/2007/NĐ-CP</w:t>
            </w:r>
            <w:r w:rsidRPr="00AC1374">
              <w:rPr>
                <w:rFonts w:ascii="Times New Roman" w:hAnsi="Times New Roman" w:cs="Times New Roman"/>
                <w:color w:val="000000" w:themeColor="text1"/>
                <w:sz w:val="26"/>
                <w:szCs w:val="26"/>
                <w:lang w:val="en-US"/>
              </w:rPr>
              <w:fldChar w:fldCharType="end"/>
            </w:r>
            <w:bookmarkEnd w:id="3"/>
            <w:r w:rsidRPr="00AC1374">
              <w:rPr>
                <w:rFonts w:ascii="Times New Roman" w:hAnsi="Times New Roman" w:cs="Times New Roman"/>
                <w:iCs/>
                <w:color w:val="000000" w:themeColor="text1"/>
                <w:sz w:val="26"/>
                <w:szCs w:val="26"/>
                <w:lang w:val="en-US"/>
              </w:rPr>
              <w:t> ngày 01 tháng 8 năm 2007 của Chính phủ quy định chi tiết thi hành một số điều của </w:t>
            </w:r>
            <w:bookmarkStart w:id="4" w:name="tvpllink_bfkweebicf_1"/>
            <w:r w:rsidRPr="00AC1374">
              <w:rPr>
                <w:rFonts w:ascii="Times New Roman" w:hAnsi="Times New Roman" w:cs="Times New Roman"/>
                <w:iCs/>
                <w:color w:val="000000" w:themeColor="text1"/>
                <w:sz w:val="26"/>
                <w:szCs w:val="26"/>
                <w:lang w:val="en-US"/>
              </w:rPr>
              <w:fldChar w:fldCharType="begin"/>
            </w:r>
            <w:r w:rsidRPr="00AC1374">
              <w:rPr>
                <w:rFonts w:ascii="Times New Roman" w:hAnsi="Times New Roman" w:cs="Times New Roman"/>
                <w:iCs/>
                <w:color w:val="000000" w:themeColor="text1"/>
                <w:sz w:val="26"/>
                <w:szCs w:val="26"/>
                <w:lang w:val="en-US"/>
              </w:rPr>
              <w:instrText xml:space="preserve"> HYPERLINK "https://thuvienphapluat.vn/van-ban/Linh-vuc-khac/Luat-Tieu-chuan-va-quy-chuan-ky-thuat-2006-68-2006-QH11-12979.aspx" \t "_blank" </w:instrText>
            </w:r>
            <w:r w:rsidRPr="00AC1374">
              <w:rPr>
                <w:rFonts w:ascii="Times New Roman" w:hAnsi="Times New Roman" w:cs="Times New Roman"/>
                <w:iCs/>
                <w:color w:val="000000" w:themeColor="text1"/>
                <w:sz w:val="26"/>
                <w:szCs w:val="26"/>
                <w:lang w:val="en-US"/>
              </w:rPr>
              <w:fldChar w:fldCharType="separate"/>
            </w:r>
            <w:r w:rsidRPr="00AC1374">
              <w:rPr>
                <w:rStyle w:val="Hyperlink"/>
                <w:rFonts w:ascii="Times New Roman" w:hAnsi="Times New Roman" w:cs="Times New Roman"/>
                <w:iCs/>
                <w:color w:val="000000" w:themeColor="text1"/>
                <w:sz w:val="26"/>
                <w:szCs w:val="26"/>
                <w:u w:val="none"/>
                <w:lang w:val="en-US"/>
              </w:rPr>
              <w:t>Luật Tiêu chuẩn và Quy chuẩn kỹ thuật</w:t>
            </w:r>
            <w:r w:rsidRPr="00AC1374">
              <w:rPr>
                <w:rFonts w:ascii="Times New Roman" w:hAnsi="Times New Roman" w:cs="Times New Roman"/>
                <w:color w:val="000000" w:themeColor="text1"/>
                <w:sz w:val="26"/>
                <w:szCs w:val="26"/>
                <w:lang w:val="en-US"/>
              </w:rPr>
              <w:fldChar w:fldCharType="end"/>
            </w:r>
            <w:bookmarkEnd w:id="4"/>
            <w:r w:rsidRPr="00AC1374">
              <w:rPr>
                <w:rFonts w:ascii="Times New Roman" w:hAnsi="Times New Roman" w:cs="Times New Roman"/>
                <w:iCs/>
                <w:color w:val="000000" w:themeColor="text1"/>
                <w:sz w:val="26"/>
                <w:szCs w:val="26"/>
                <w:lang w:val="en-US"/>
              </w:rPr>
              <w:t>;</w:t>
            </w:r>
          </w:p>
          <w:p w14:paraId="0F149426" w14:textId="5C21579D" w:rsidR="004C4F03" w:rsidRPr="00AC1374" w:rsidRDefault="00AC1374" w:rsidP="00AC1374">
            <w:pPr>
              <w:jc w:val="both"/>
              <w:rPr>
                <w:rFonts w:ascii="Times New Roman" w:hAnsi="Times New Roman" w:cs="Times New Roman"/>
                <w:sz w:val="26"/>
                <w:szCs w:val="26"/>
                <w:lang w:val="en-US"/>
              </w:rPr>
            </w:pPr>
            <w:r w:rsidRPr="00AC1374">
              <w:rPr>
                <w:rFonts w:ascii="Times New Roman" w:hAnsi="Times New Roman" w:cs="Times New Roman"/>
                <w:iCs/>
                <w:color w:val="000000" w:themeColor="text1"/>
                <w:sz w:val="26"/>
                <w:szCs w:val="26"/>
                <w:lang w:val="en-US"/>
              </w:rPr>
              <w:t xml:space="preserve">     Căn cứ Quyết định số </w:t>
            </w:r>
            <w:bookmarkStart w:id="5" w:name="tvpllink_ariciwphbj"/>
            <w:r w:rsidRPr="00AC1374">
              <w:rPr>
                <w:rFonts w:ascii="Times New Roman" w:hAnsi="Times New Roman" w:cs="Times New Roman"/>
                <w:iCs/>
                <w:color w:val="000000" w:themeColor="text1"/>
                <w:sz w:val="26"/>
                <w:szCs w:val="26"/>
                <w:lang w:val="en-US"/>
              </w:rPr>
              <w:fldChar w:fldCharType="begin"/>
            </w:r>
            <w:r w:rsidRPr="00AC1374">
              <w:rPr>
                <w:rFonts w:ascii="Times New Roman" w:hAnsi="Times New Roman" w:cs="Times New Roman"/>
                <w:iCs/>
                <w:color w:val="000000" w:themeColor="text1"/>
                <w:sz w:val="26"/>
                <w:szCs w:val="26"/>
                <w:lang w:val="en-US"/>
              </w:rPr>
              <w:instrText xml:space="preserve"> HYPERLINK "https://thuvienphapluat.vn/van-ban/Thuong-mai/Quyet-dinh-53-2012-QD-TTg-lo-trinh-ap-dung-ty-le-phoi-tron-nhien-lieu-sinh-hoc-151886.aspx" \t "_blank" </w:instrText>
            </w:r>
            <w:r w:rsidRPr="00AC1374">
              <w:rPr>
                <w:rFonts w:ascii="Times New Roman" w:hAnsi="Times New Roman" w:cs="Times New Roman"/>
                <w:iCs/>
                <w:color w:val="000000" w:themeColor="text1"/>
                <w:sz w:val="26"/>
                <w:szCs w:val="26"/>
                <w:lang w:val="en-US"/>
              </w:rPr>
              <w:fldChar w:fldCharType="separate"/>
            </w:r>
            <w:r w:rsidRPr="00AC1374">
              <w:rPr>
                <w:rStyle w:val="Hyperlink"/>
                <w:rFonts w:ascii="Times New Roman" w:hAnsi="Times New Roman" w:cs="Times New Roman"/>
                <w:iCs/>
                <w:color w:val="000000" w:themeColor="text1"/>
                <w:sz w:val="26"/>
                <w:szCs w:val="26"/>
                <w:u w:val="none"/>
                <w:lang w:val="en-US"/>
              </w:rPr>
              <w:t>53/2012/QĐ-TTg</w:t>
            </w:r>
            <w:r w:rsidRPr="00AC1374">
              <w:rPr>
                <w:rFonts w:ascii="Times New Roman" w:hAnsi="Times New Roman" w:cs="Times New Roman"/>
                <w:color w:val="000000" w:themeColor="text1"/>
                <w:sz w:val="26"/>
                <w:szCs w:val="26"/>
                <w:lang w:val="en-US"/>
              </w:rPr>
              <w:fldChar w:fldCharType="end"/>
            </w:r>
            <w:bookmarkEnd w:id="5"/>
            <w:r w:rsidRPr="00AC1374">
              <w:rPr>
                <w:rFonts w:ascii="Times New Roman" w:hAnsi="Times New Roman" w:cs="Times New Roman"/>
                <w:iCs/>
                <w:color w:val="000000" w:themeColor="text1"/>
                <w:sz w:val="26"/>
                <w:szCs w:val="26"/>
                <w:lang w:val="en-US"/>
              </w:rPr>
              <w:t> ngày 22 tháng 11 năm 2012 của Thủ tướng Chính phủ về việc ban hành lộ trình áp dụng tỷ lệ phối trộn nhiên liệu sinh học với nhiên liệu truyền thống.</w:t>
            </w:r>
          </w:p>
        </w:tc>
        <w:tc>
          <w:tcPr>
            <w:tcW w:w="4371" w:type="dxa"/>
          </w:tcPr>
          <w:p w14:paraId="23B9FC55" w14:textId="77777777" w:rsidR="00AC1374" w:rsidRPr="00AC1374" w:rsidRDefault="00CC5733" w:rsidP="00AC1374">
            <w:pPr>
              <w:jc w:val="both"/>
              <w:rPr>
                <w:rFonts w:ascii="Times New Roman" w:hAnsi="Times New Roman" w:cs="Times New Roman"/>
                <w:b/>
                <w:iCs/>
                <w:sz w:val="26"/>
                <w:szCs w:val="26"/>
                <w:lang w:val="en-US"/>
              </w:rPr>
            </w:pPr>
            <w:r w:rsidRPr="00AC1374">
              <w:rPr>
                <w:rFonts w:ascii="Times New Roman" w:hAnsi="Times New Roman" w:cs="Times New Roman"/>
                <w:b/>
                <w:iCs/>
                <w:sz w:val="26"/>
                <w:szCs w:val="26"/>
                <w:lang w:val="en-US"/>
              </w:rPr>
              <w:lastRenderedPageBreak/>
              <w:t>Căn cứ thực hiện:</w:t>
            </w:r>
          </w:p>
          <w:p w14:paraId="611B85B2" w14:textId="3AB5412E" w:rsidR="00AC1374" w:rsidRPr="00AC1374" w:rsidRDefault="00AC1374" w:rsidP="00AC1374">
            <w:pPr>
              <w:jc w:val="both"/>
              <w:rPr>
                <w:rFonts w:ascii="Times New Roman" w:hAnsi="Times New Roman" w:cs="Times New Roman"/>
                <w:b/>
                <w:iCs/>
                <w:sz w:val="26"/>
                <w:szCs w:val="26"/>
                <w:lang w:val="en-US"/>
              </w:rPr>
            </w:pPr>
            <w:r w:rsidRPr="00AC1374">
              <w:rPr>
                <w:rFonts w:ascii="Times New Roman" w:hAnsi="Times New Roman" w:cs="Times New Roman"/>
                <w:b/>
                <w:iCs/>
                <w:sz w:val="26"/>
                <w:szCs w:val="26"/>
                <w:lang w:val="en-US"/>
              </w:rPr>
              <w:t xml:space="preserve">     </w:t>
            </w:r>
            <w:r w:rsidRPr="00AC1374">
              <w:rPr>
                <w:rFonts w:ascii="Times New Roman" w:hAnsi="Times New Roman" w:cs="Times New Roman"/>
                <w:color w:val="000000" w:themeColor="text1"/>
                <w:sz w:val="26"/>
                <w:szCs w:val="26"/>
                <w:lang w:val="vi-VN"/>
              </w:rPr>
              <w:t xml:space="preserve">Căn cứ Luật Tiêu chuẩn và Quy chuẩn kỹ thuật ngày 29 tháng 6 năm 2006; Luật số 70/2025/QH15 ngày 14 tháng 6 năm 2025 sửa đổi, bổ sung một </w:t>
            </w:r>
            <w:r w:rsidRPr="00AC1374">
              <w:rPr>
                <w:rFonts w:ascii="Times New Roman" w:hAnsi="Times New Roman" w:cs="Times New Roman"/>
                <w:color w:val="000000" w:themeColor="text1"/>
                <w:sz w:val="26"/>
                <w:szCs w:val="26"/>
                <w:lang w:val="vi-VN"/>
              </w:rPr>
              <w:lastRenderedPageBreak/>
              <w:t>số điều của Luật Tiêu chuẩn và Quy chuẩn kỹ thuật;</w:t>
            </w:r>
          </w:p>
          <w:p w14:paraId="77E4ED4E" w14:textId="6AC248F9" w:rsidR="00AC1374" w:rsidRPr="00AC1374" w:rsidRDefault="00AC1374" w:rsidP="00AC1374">
            <w:pPr>
              <w:jc w:val="both"/>
              <w:rPr>
                <w:rFonts w:ascii="Times New Roman" w:hAnsi="Times New Roman" w:cs="Times New Roman"/>
                <w:color w:val="000000" w:themeColor="text1"/>
                <w:sz w:val="26"/>
                <w:szCs w:val="26"/>
                <w:lang w:val="vi-VN"/>
              </w:rPr>
            </w:pPr>
            <w:r w:rsidRPr="00AC1374">
              <w:rPr>
                <w:rFonts w:ascii="Times New Roman" w:hAnsi="Times New Roman" w:cs="Times New Roman"/>
                <w:color w:val="000000" w:themeColor="text1"/>
                <w:sz w:val="26"/>
                <w:szCs w:val="26"/>
                <w:lang w:val="en-US"/>
              </w:rPr>
              <w:t xml:space="preserve">     </w:t>
            </w:r>
            <w:r w:rsidRPr="00AC1374">
              <w:rPr>
                <w:rFonts w:ascii="Times New Roman" w:hAnsi="Times New Roman" w:cs="Times New Roman"/>
                <w:color w:val="000000" w:themeColor="text1"/>
                <w:sz w:val="26"/>
                <w:szCs w:val="26"/>
                <w:lang w:val="vi-VN"/>
              </w:rPr>
              <w:t xml:space="preserve">Căn cứ Nghị định số </w:t>
            </w:r>
            <w:r w:rsidRPr="00AC1374">
              <w:rPr>
                <w:rFonts w:ascii="Times New Roman" w:hAnsi="Times New Roman" w:cs="Times New Roman"/>
                <w:color w:val="000000" w:themeColor="text1"/>
                <w:sz w:val="26"/>
                <w:szCs w:val="26"/>
                <w:lang w:val="en-US"/>
              </w:rPr>
              <w:t>22</w:t>
            </w:r>
            <w:r w:rsidRPr="00AC1374">
              <w:rPr>
                <w:rFonts w:ascii="Times New Roman" w:hAnsi="Times New Roman" w:cs="Times New Roman"/>
                <w:color w:val="000000" w:themeColor="text1"/>
                <w:sz w:val="26"/>
                <w:szCs w:val="26"/>
                <w:lang w:val="vi-VN"/>
              </w:rPr>
              <w:t>/20</w:t>
            </w:r>
            <w:r w:rsidRPr="00AC1374">
              <w:rPr>
                <w:rFonts w:ascii="Times New Roman" w:hAnsi="Times New Roman" w:cs="Times New Roman"/>
                <w:color w:val="000000" w:themeColor="text1"/>
                <w:sz w:val="26"/>
                <w:szCs w:val="26"/>
                <w:lang w:val="en-US"/>
              </w:rPr>
              <w:t>26</w:t>
            </w:r>
            <w:r w:rsidRPr="00AC1374">
              <w:rPr>
                <w:rFonts w:ascii="Times New Roman" w:hAnsi="Times New Roman" w:cs="Times New Roman"/>
                <w:color w:val="000000" w:themeColor="text1"/>
                <w:sz w:val="26"/>
                <w:szCs w:val="26"/>
                <w:lang w:val="vi-VN"/>
              </w:rPr>
              <w:t xml:space="preserve">/NĐ-CP ngày </w:t>
            </w:r>
            <w:r w:rsidRPr="00AC1374">
              <w:rPr>
                <w:rFonts w:ascii="Times New Roman" w:hAnsi="Times New Roman" w:cs="Times New Roman"/>
                <w:color w:val="000000" w:themeColor="text1"/>
                <w:sz w:val="26"/>
                <w:szCs w:val="26"/>
                <w:lang w:val="en-US"/>
              </w:rPr>
              <w:t>16</w:t>
            </w:r>
            <w:r w:rsidRPr="00AC1374">
              <w:rPr>
                <w:rFonts w:ascii="Times New Roman" w:hAnsi="Times New Roman" w:cs="Times New Roman"/>
                <w:color w:val="000000" w:themeColor="text1"/>
                <w:sz w:val="26"/>
                <w:szCs w:val="26"/>
                <w:lang w:val="vi-VN"/>
              </w:rPr>
              <w:t xml:space="preserve"> tháng </w:t>
            </w:r>
            <w:r w:rsidRPr="00AC1374">
              <w:rPr>
                <w:rFonts w:ascii="Times New Roman" w:hAnsi="Times New Roman" w:cs="Times New Roman"/>
                <w:color w:val="000000" w:themeColor="text1"/>
                <w:sz w:val="26"/>
                <w:szCs w:val="26"/>
                <w:lang w:val="en-US"/>
              </w:rPr>
              <w:t>01</w:t>
            </w:r>
            <w:r w:rsidRPr="00AC1374">
              <w:rPr>
                <w:rFonts w:ascii="Times New Roman" w:hAnsi="Times New Roman" w:cs="Times New Roman"/>
                <w:color w:val="000000" w:themeColor="text1"/>
                <w:sz w:val="26"/>
                <w:szCs w:val="26"/>
                <w:lang w:val="vi-VN"/>
              </w:rPr>
              <w:t xml:space="preserve"> năm 20</w:t>
            </w:r>
            <w:r w:rsidRPr="00AC1374">
              <w:rPr>
                <w:rFonts w:ascii="Times New Roman" w:hAnsi="Times New Roman" w:cs="Times New Roman"/>
                <w:color w:val="000000" w:themeColor="text1"/>
                <w:sz w:val="26"/>
                <w:szCs w:val="26"/>
                <w:lang w:val="en-US"/>
              </w:rPr>
              <w:t>26</w:t>
            </w:r>
            <w:r w:rsidRPr="00AC1374">
              <w:rPr>
                <w:rFonts w:ascii="Times New Roman" w:hAnsi="Times New Roman" w:cs="Times New Roman"/>
                <w:color w:val="000000" w:themeColor="text1"/>
                <w:sz w:val="26"/>
                <w:szCs w:val="26"/>
                <w:lang w:val="vi-VN"/>
              </w:rPr>
              <w:t xml:space="preserve"> của Chính phủ quy định chi tiết</w:t>
            </w:r>
            <w:r w:rsidRPr="00AC1374">
              <w:rPr>
                <w:rFonts w:ascii="Times New Roman" w:hAnsi="Times New Roman" w:cs="Times New Roman"/>
                <w:color w:val="000000" w:themeColor="text1"/>
                <w:sz w:val="26"/>
                <w:szCs w:val="26"/>
                <w:lang w:val="en-US"/>
              </w:rPr>
              <w:t xml:space="preserve"> một số điều và biện pháp để tổ chức, hướng dẫn thi thành </w:t>
            </w:r>
            <w:r w:rsidRPr="00AC1374">
              <w:rPr>
                <w:rFonts w:ascii="Times New Roman" w:hAnsi="Times New Roman" w:cs="Times New Roman"/>
                <w:color w:val="000000" w:themeColor="text1"/>
                <w:sz w:val="26"/>
                <w:szCs w:val="26"/>
                <w:lang w:val="vi-VN"/>
              </w:rPr>
              <w:t xml:space="preserve"> Luật Tiêu chuẩn và Quy chuẩn kỹ thuật;</w:t>
            </w:r>
          </w:p>
          <w:p w14:paraId="238428C2" w14:textId="4A9947EC" w:rsidR="004C4F03" w:rsidRPr="00AC1374" w:rsidRDefault="00AC1374" w:rsidP="007E627A">
            <w:pPr>
              <w:jc w:val="both"/>
              <w:rPr>
                <w:rFonts w:ascii="Times New Roman" w:hAnsi="Times New Roman" w:cs="Times New Roman"/>
                <w:i/>
                <w:iCs/>
                <w:sz w:val="26"/>
                <w:szCs w:val="26"/>
                <w:lang w:val="en-US"/>
              </w:rPr>
            </w:pPr>
            <w:r w:rsidRPr="00AC1374">
              <w:rPr>
                <w:rFonts w:ascii="Times New Roman" w:hAnsi="Times New Roman" w:cs="Times New Roman"/>
                <w:iCs/>
                <w:color w:val="000000" w:themeColor="text1"/>
                <w:sz w:val="26"/>
                <w:szCs w:val="26"/>
                <w:lang w:val="en-US"/>
              </w:rPr>
              <w:t xml:space="preserve">     Căn cứ Nghị định số 40/2025/NĐ-CP của Chính phủ quy định chức năng, nhiệm vụ, quyền hạn và cơ cấu tổ chức của Bộ Công Thương, được sửa đổi, bổ sung bởi Nghị định số </w:t>
            </w:r>
            <w:hyperlink r:id="rId8" w:tgtFrame="_blank" w:tooltip="109/2025/NĐ-CP" w:history="1">
              <w:r w:rsidRPr="00AC1374">
                <w:rPr>
                  <w:rStyle w:val="Hyperlink"/>
                  <w:rFonts w:ascii="Times New Roman" w:hAnsi="Times New Roman" w:cs="Times New Roman"/>
                  <w:color w:val="000000" w:themeColor="text1"/>
                  <w:sz w:val="26"/>
                  <w:szCs w:val="26"/>
                  <w:u w:val="none"/>
                  <w:lang w:val="en-US"/>
                </w:rPr>
                <w:t>109/2025/NĐ-CP</w:t>
              </w:r>
            </w:hyperlink>
            <w:r w:rsidRPr="00AC1374">
              <w:rPr>
                <w:rFonts w:ascii="Times New Roman" w:hAnsi="Times New Roman" w:cs="Times New Roman"/>
                <w:iCs/>
                <w:color w:val="000000" w:themeColor="text1"/>
                <w:sz w:val="26"/>
                <w:szCs w:val="26"/>
                <w:lang w:val="en-US"/>
              </w:rPr>
              <w:t> và Nghị định số </w:t>
            </w:r>
            <w:hyperlink r:id="rId9" w:tgtFrame="_blank" w:tooltip="193/2025/NĐ-CP" w:history="1">
              <w:r w:rsidRPr="00AC1374">
                <w:rPr>
                  <w:rStyle w:val="Hyperlink"/>
                  <w:rFonts w:ascii="Times New Roman" w:hAnsi="Times New Roman" w:cs="Times New Roman"/>
                  <w:color w:val="000000" w:themeColor="text1"/>
                  <w:sz w:val="26"/>
                  <w:szCs w:val="26"/>
                  <w:u w:val="none"/>
                  <w:lang w:val="en-US"/>
                </w:rPr>
                <w:t>193/2025/NĐ-CP</w:t>
              </w:r>
            </w:hyperlink>
            <w:r w:rsidRPr="00AC1374">
              <w:rPr>
                <w:rFonts w:ascii="Times New Roman" w:hAnsi="Times New Roman" w:cs="Times New Roman"/>
                <w:iCs/>
                <w:color w:val="000000" w:themeColor="text1"/>
                <w:sz w:val="26"/>
                <w:szCs w:val="26"/>
                <w:lang w:val="en-US"/>
              </w:rPr>
              <w:t>.</w:t>
            </w:r>
          </w:p>
        </w:tc>
        <w:tc>
          <w:tcPr>
            <w:tcW w:w="4922" w:type="dxa"/>
          </w:tcPr>
          <w:p w14:paraId="130C4D8B" w14:textId="47019226" w:rsidR="00116527" w:rsidRDefault="00AC1374" w:rsidP="00116527">
            <w:pPr>
              <w:widowControl w:val="0"/>
              <w:jc w:val="both"/>
              <w:rPr>
                <w:rFonts w:ascii="Times New Roman" w:eastAsia="Times New Roman" w:hAnsi="Times New Roman" w:cs="Times New Roman"/>
                <w:color w:val="000000" w:themeColor="text1"/>
                <w:sz w:val="26"/>
                <w:szCs w:val="26"/>
                <w:lang w:val="en-US"/>
              </w:rPr>
            </w:pPr>
            <w:r w:rsidRPr="00116527">
              <w:rPr>
                <w:rFonts w:ascii="Times New Roman" w:eastAsia="Times New Roman" w:hAnsi="Times New Roman" w:cs="Times New Roman"/>
                <w:color w:val="000000" w:themeColor="text1"/>
                <w:sz w:val="26"/>
                <w:szCs w:val="26"/>
                <w:lang w:val="en-US"/>
              </w:rPr>
              <w:lastRenderedPageBreak/>
              <w:t xml:space="preserve">Điều chỉnh, bổ sung một số </w:t>
            </w:r>
            <w:r w:rsidR="00CC5733" w:rsidRPr="00116527">
              <w:rPr>
                <w:rFonts w:ascii="Times New Roman" w:eastAsia="Times New Roman" w:hAnsi="Times New Roman" w:cs="Times New Roman"/>
                <w:color w:val="000000" w:themeColor="text1"/>
                <w:sz w:val="26"/>
                <w:szCs w:val="26"/>
                <w:lang w:val="en-US"/>
              </w:rPr>
              <w:t xml:space="preserve">căn cứ là: </w:t>
            </w:r>
          </w:p>
          <w:p w14:paraId="5E556EFC" w14:textId="77777777" w:rsidR="00116527" w:rsidRDefault="00116527" w:rsidP="00116527">
            <w:pPr>
              <w:widowControl w:val="0"/>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     </w:t>
            </w:r>
            <w:r w:rsidR="00CC5733" w:rsidRPr="00116527">
              <w:rPr>
                <w:rFonts w:ascii="Times New Roman" w:eastAsia="Times New Roman" w:hAnsi="Times New Roman" w:cs="Times New Roman"/>
                <w:color w:val="000000" w:themeColor="text1"/>
                <w:sz w:val="26"/>
                <w:szCs w:val="26"/>
                <w:lang w:val="en-US"/>
              </w:rPr>
              <w:t xml:space="preserve">(1) </w:t>
            </w:r>
            <w:r w:rsidR="00AC1374" w:rsidRPr="00116527">
              <w:rPr>
                <w:rFonts w:ascii="Times New Roman" w:eastAsia="Times New Roman" w:hAnsi="Times New Roman" w:cs="Times New Roman"/>
                <w:color w:val="000000" w:themeColor="text1"/>
                <w:sz w:val="26"/>
                <w:szCs w:val="26"/>
                <w:lang w:val="vi-VN"/>
              </w:rPr>
              <w:t>Luật số 70/2025/QH15 ngày 14 tháng 6 năm 2025 sửa đổi, bổ sung một số điều của Luật Tiêu chuẩn và Quy chuẩn kỹ thuật</w:t>
            </w:r>
            <w:r w:rsidR="00CC5733" w:rsidRPr="00116527">
              <w:rPr>
                <w:rFonts w:ascii="Times New Roman" w:eastAsia="Times New Roman" w:hAnsi="Times New Roman" w:cs="Times New Roman"/>
                <w:color w:val="000000" w:themeColor="text1"/>
                <w:sz w:val="26"/>
                <w:szCs w:val="26"/>
                <w:lang w:val="en-US"/>
              </w:rPr>
              <w:t xml:space="preserve">; </w:t>
            </w:r>
          </w:p>
          <w:p w14:paraId="0FE35049" w14:textId="77777777" w:rsidR="00116527" w:rsidRDefault="00116527" w:rsidP="00116527">
            <w:pPr>
              <w:widowControl w:val="0"/>
              <w:jc w:val="both"/>
              <w:rPr>
                <w:rFonts w:ascii="Times New Roman" w:eastAsia="Calibri" w:hAnsi="Times New Roman" w:cs="Times New Roman"/>
                <w:iCs/>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     </w:t>
            </w:r>
            <w:r w:rsidR="00771411" w:rsidRPr="00116527">
              <w:rPr>
                <w:rFonts w:ascii="Times New Roman" w:eastAsia="Times New Roman" w:hAnsi="Times New Roman" w:cs="Times New Roman"/>
                <w:color w:val="000000" w:themeColor="text1"/>
                <w:sz w:val="26"/>
                <w:szCs w:val="26"/>
                <w:lang w:val="en-US"/>
              </w:rPr>
              <w:t xml:space="preserve">(2) </w:t>
            </w:r>
            <w:r w:rsidR="00AC1374" w:rsidRPr="00116527">
              <w:rPr>
                <w:rFonts w:ascii="Times New Roman" w:eastAsia="Calibri" w:hAnsi="Times New Roman" w:cs="Times New Roman"/>
                <w:iCs/>
                <w:color w:val="000000" w:themeColor="text1"/>
                <w:sz w:val="26"/>
                <w:szCs w:val="26"/>
                <w:lang w:val="vi-VN"/>
              </w:rPr>
              <w:t xml:space="preserve">Nghị định số </w:t>
            </w:r>
            <w:r w:rsidR="00AC1374" w:rsidRPr="00116527">
              <w:rPr>
                <w:rFonts w:ascii="Times New Roman" w:eastAsia="Calibri" w:hAnsi="Times New Roman" w:cs="Times New Roman"/>
                <w:iCs/>
                <w:color w:val="000000" w:themeColor="text1"/>
                <w:sz w:val="26"/>
                <w:szCs w:val="26"/>
                <w:lang w:val="en-US"/>
              </w:rPr>
              <w:t>22</w:t>
            </w:r>
            <w:r w:rsidR="00AC1374" w:rsidRPr="00116527">
              <w:rPr>
                <w:rFonts w:ascii="Times New Roman" w:eastAsia="Calibri" w:hAnsi="Times New Roman" w:cs="Times New Roman"/>
                <w:iCs/>
                <w:color w:val="000000" w:themeColor="text1"/>
                <w:sz w:val="26"/>
                <w:szCs w:val="26"/>
                <w:lang w:val="vi-VN"/>
              </w:rPr>
              <w:t>/20</w:t>
            </w:r>
            <w:r w:rsidR="00AC1374" w:rsidRPr="00116527">
              <w:rPr>
                <w:rFonts w:ascii="Times New Roman" w:eastAsia="Calibri" w:hAnsi="Times New Roman" w:cs="Times New Roman"/>
                <w:iCs/>
                <w:color w:val="000000" w:themeColor="text1"/>
                <w:sz w:val="26"/>
                <w:szCs w:val="26"/>
                <w:lang w:val="en-US"/>
              </w:rPr>
              <w:t>26</w:t>
            </w:r>
            <w:r w:rsidR="00AC1374" w:rsidRPr="00116527">
              <w:rPr>
                <w:rFonts w:ascii="Times New Roman" w:eastAsia="Calibri" w:hAnsi="Times New Roman" w:cs="Times New Roman"/>
                <w:iCs/>
                <w:color w:val="000000" w:themeColor="text1"/>
                <w:sz w:val="26"/>
                <w:szCs w:val="26"/>
                <w:lang w:val="vi-VN"/>
              </w:rPr>
              <w:t xml:space="preserve">/NĐ-CP ngày </w:t>
            </w:r>
            <w:r w:rsidR="00AC1374" w:rsidRPr="00116527">
              <w:rPr>
                <w:rFonts w:ascii="Times New Roman" w:eastAsia="Calibri" w:hAnsi="Times New Roman" w:cs="Times New Roman"/>
                <w:iCs/>
                <w:color w:val="000000" w:themeColor="text1"/>
                <w:sz w:val="26"/>
                <w:szCs w:val="26"/>
                <w:lang w:val="en-US"/>
              </w:rPr>
              <w:t>16</w:t>
            </w:r>
            <w:r w:rsidR="00AC1374" w:rsidRPr="00116527">
              <w:rPr>
                <w:rFonts w:ascii="Times New Roman" w:eastAsia="Calibri" w:hAnsi="Times New Roman" w:cs="Times New Roman"/>
                <w:iCs/>
                <w:color w:val="000000" w:themeColor="text1"/>
                <w:sz w:val="26"/>
                <w:szCs w:val="26"/>
                <w:lang w:val="vi-VN"/>
              </w:rPr>
              <w:t xml:space="preserve"> </w:t>
            </w:r>
            <w:r w:rsidR="00AC1374" w:rsidRPr="00116527">
              <w:rPr>
                <w:rFonts w:ascii="Times New Roman" w:eastAsia="Calibri" w:hAnsi="Times New Roman" w:cs="Times New Roman"/>
                <w:iCs/>
                <w:color w:val="000000" w:themeColor="text1"/>
                <w:sz w:val="26"/>
                <w:szCs w:val="26"/>
                <w:lang w:val="vi-VN"/>
              </w:rPr>
              <w:lastRenderedPageBreak/>
              <w:t xml:space="preserve">tháng </w:t>
            </w:r>
            <w:r w:rsidR="00AC1374" w:rsidRPr="00116527">
              <w:rPr>
                <w:rFonts w:ascii="Times New Roman" w:eastAsia="Calibri" w:hAnsi="Times New Roman" w:cs="Times New Roman"/>
                <w:iCs/>
                <w:color w:val="000000" w:themeColor="text1"/>
                <w:sz w:val="26"/>
                <w:szCs w:val="26"/>
                <w:lang w:val="en-US"/>
              </w:rPr>
              <w:t>01</w:t>
            </w:r>
            <w:r w:rsidR="00AC1374" w:rsidRPr="00116527">
              <w:rPr>
                <w:rFonts w:ascii="Times New Roman" w:eastAsia="Calibri" w:hAnsi="Times New Roman" w:cs="Times New Roman"/>
                <w:iCs/>
                <w:color w:val="000000" w:themeColor="text1"/>
                <w:sz w:val="26"/>
                <w:szCs w:val="26"/>
                <w:lang w:val="vi-VN"/>
              </w:rPr>
              <w:t xml:space="preserve"> năm 20</w:t>
            </w:r>
            <w:r w:rsidR="00AC1374" w:rsidRPr="00116527">
              <w:rPr>
                <w:rFonts w:ascii="Times New Roman" w:eastAsia="Calibri" w:hAnsi="Times New Roman" w:cs="Times New Roman"/>
                <w:iCs/>
                <w:color w:val="000000" w:themeColor="text1"/>
                <w:sz w:val="26"/>
                <w:szCs w:val="26"/>
                <w:lang w:val="en-US"/>
              </w:rPr>
              <w:t>26</w:t>
            </w:r>
            <w:r w:rsidR="00AC1374" w:rsidRPr="00116527">
              <w:rPr>
                <w:rFonts w:ascii="Times New Roman" w:eastAsia="Calibri" w:hAnsi="Times New Roman" w:cs="Times New Roman"/>
                <w:iCs/>
                <w:color w:val="000000" w:themeColor="text1"/>
                <w:sz w:val="26"/>
                <w:szCs w:val="26"/>
                <w:lang w:val="vi-VN"/>
              </w:rPr>
              <w:t xml:space="preserve"> của Chính phủ quy định chi tiết</w:t>
            </w:r>
            <w:r w:rsidR="00AC1374" w:rsidRPr="00116527">
              <w:rPr>
                <w:rFonts w:ascii="Times New Roman" w:eastAsia="Calibri" w:hAnsi="Times New Roman" w:cs="Times New Roman"/>
                <w:iCs/>
                <w:color w:val="000000" w:themeColor="text1"/>
                <w:sz w:val="26"/>
                <w:szCs w:val="26"/>
                <w:lang w:val="en-US"/>
              </w:rPr>
              <w:t xml:space="preserve"> một số điều và biện pháp để tổ chức, hướng dẫn thi </w:t>
            </w:r>
            <w:proofErr w:type="gramStart"/>
            <w:r w:rsidR="00AC1374" w:rsidRPr="00116527">
              <w:rPr>
                <w:rFonts w:ascii="Times New Roman" w:eastAsia="Calibri" w:hAnsi="Times New Roman" w:cs="Times New Roman"/>
                <w:iCs/>
                <w:color w:val="000000" w:themeColor="text1"/>
                <w:sz w:val="26"/>
                <w:szCs w:val="26"/>
                <w:lang w:val="en-US"/>
              </w:rPr>
              <w:t xml:space="preserve">thành </w:t>
            </w:r>
            <w:r w:rsidR="00AC1374" w:rsidRPr="00116527">
              <w:rPr>
                <w:rFonts w:ascii="Times New Roman" w:eastAsia="Calibri" w:hAnsi="Times New Roman" w:cs="Times New Roman"/>
                <w:iCs/>
                <w:color w:val="000000" w:themeColor="text1"/>
                <w:sz w:val="26"/>
                <w:szCs w:val="26"/>
                <w:lang w:val="vi-VN"/>
              </w:rPr>
              <w:t xml:space="preserve"> Luật</w:t>
            </w:r>
            <w:proofErr w:type="gramEnd"/>
            <w:r w:rsidR="00AC1374" w:rsidRPr="00116527">
              <w:rPr>
                <w:rFonts w:ascii="Times New Roman" w:eastAsia="Calibri" w:hAnsi="Times New Roman" w:cs="Times New Roman"/>
                <w:iCs/>
                <w:color w:val="000000" w:themeColor="text1"/>
                <w:sz w:val="26"/>
                <w:szCs w:val="26"/>
                <w:lang w:val="vi-VN"/>
              </w:rPr>
              <w:t xml:space="preserve"> Tiêu chuẩn và Quy chuẩn kỹ thuật;</w:t>
            </w:r>
            <w:r w:rsidR="00AC1374" w:rsidRPr="00116527">
              <w:rPr>
                <w:rFonts w:ascii="Times New Roman" w:eastAsia="Calibri" w:hAnsi="Times New Roman" w:cs="Times New Roman"/>
                <w:iCs/>
                <w:color w:val="000000" w:themeColor="text1"/>
                <w:sz w:val="26"/>
                <w:szCs w:val="26"/>
                <w:lang w:val="en-US"/>
              </w:rPr>
              <w:t xml:space="preserve"> </w:t>
            </w:r>
          </w:p>
          <w:p w14:paraId="16E2FADF" w14:textId="3C35384C" w:rsidR="004C4F03" w:rsidRDefault="00116527" w:rsidP="00116527">
            <w:pPr>
              <w:widowControl w:val="0"/>
              <w:jc w:val="both"/>
              <w:rPr>
                <w:rFonts w:ascii="Times New Roman" w:eastAsia="Times New Roman" w:hAnsi="Times New Roman" w:cs="Times New Roman"/>
                <w:color w:val="000000" w:themeColor="text1"/>
                <w:sz w:val="26"/>
                <w:szCs w:val="26"/>
                <w:lang w:val="en-US"/>
              </w:rPr>
            </w:pPr>
            <w:r>
              <w:rPr>
                <w:rFonts w:ascii="Times New Roman" w:eastAsia="Calibri" w:hAnsi="Times New Roman" w:cs="Times New Roman"/>
                <w:iCs/>
                <w:color w:val="000000" w:themeColor="text1"/>
                <w:sz w:val="26"/>
                <w:szCs w:val="26"/>
                <w:lang w:val="en-US"/>
              </w:rPr>
              <w:t xml:space="preserve">     </w:t>
            </w:r>
            <w:r w:rsidRPr="00116527">
              <w:rPr>
                <w:rFonts w:ascii="Times New Roman" w:eastAsia="Calibri" w:hAnsi="Times New Roman" w:cs="Times New Roman"/>
                <w:iCs/>
                <w:color w:val="000000" w:themeColor="text1"/>
                <w:sz w:val="26"/>
                <w:szCs w:val="26"/>
                <w:lang w:val="en-US"/>
              </w:rPr>
              <w:t xml:space="preserve">(3) </w:t>
            </w:r>
            <w:r w:rsidR="00AC1374" w:rsidRPr="00116527">
              <w:rPr>
                <w:rFonts w:ascii="Times New Roman" w:eastAsia="Times New Roman" w:hAnsi="Times New Roman" w:cs="Times New Roman"/>
                <w:iCs/>
                <w:color w:val="000000" w:themeColor="text1"/>
                <w:sz w:val="26"/>
                <w:szCs w:val="26"/>
                <w:lang w:val="en-US"/>
              </w:rPr>
              <w:t>Nghị định số 40/2025/NĐ-CP của Chính phủ quy định chức năng, nhiệm vụ, quyền hạn và cơ cấu tổ chức của Bộ Công Thương, được sửa đổi, bổ sung bởi Nghị định số </w:t>
            </w:r>
            <w:hyperlink r:id="rId10" w:tgtFrame="_blank" w:tooltip="109/2025/NĐ-CP" w:history="1">
              <w:r w:rsidR="00AC1374" w:rsidRPr="00116527">
                <w:rPr>
                  <w:rStyle w:val="Hyperlink"/>
                  <w:rFonts w:ascii="Times New Roman" w:eastAsia="Times New Roman" w:hAnsi="Times New Roman" w:cs="Times New Roman"/>
                  <w:color w:val="000000" w:themeColor="text1"/>
                  <w:sz w:val="26"/>
                  <w:szCs w:val="26"/>
                  <w:u w:val="none"/>
                  <w:lang w:val="en-US"/>
                </w:rPr>
                <w:t>109/2025/NĐ-CP</w:t>
              </w:r>
            </w:hyperlink>
            <w:r w:rsidR="00AC1374" w:rsidRPr="00116527">
              <w:rPr>
                <w:rFonts w:ascii="Times New Roman" w:eastAsia="Times New Roman" w:hAnsi="Times New Roman" w:cs="Times New Roman"/>
                <w:iCs/>
                <w:color w:val="000000" w:themeColor="text1"/>
                <w:sz w:val="26"/>
                <w:szCs w:val="26"/>
                <w:lang w:val="en-US"/>
              </w:rPr>
              <w:t> và Nghị định số </w:t>
            </w:r>
            <w:hyperlink r:id="rId11" w:tgtFrame="_blank" w:tooltip="193/2025/NĐ-CP" w:history="1">
              <w:r w:rsidR="00AC1374" w:rsidRPr="00116527">
                <w:rPr>
                  <w:rStyle w:val="Hyperlink"/>
                  <w:rFonts w:ascii="Times New Roman" w:eastAsia="Times New Roman" w:hAnsi="Times New Roman" w:cs="Times New Roman"/>
                  <w:color w:val="000000" w:themeColor="text1"/>
                  <w:sz w:val="26"/>
                  <w:szCs w:val="26"/>
                  <w:u w:val="none"/>
                  <w:lang w:val="en-US"/>
                </w:rPr>
                <w:t>193/2025/NĐ-CP</w:t>
              </w:r>
            </w:hyperlink>
            <w:r>
              <w:rPr>
                <w:rFonts w:ascii="Times New Roman" w:eastAsia="Times New Roman" w:hAnsi="Times New Roman" w:cs="Times New Roman"/>
                <w:color w:val="000000" w:themeColor="text1"/>
                <w:sz w:val="26"/>
                <w:szCs w:val="26"/>
                <w:lang w:val="en-US"/>
              </w:rPr>
              <w:t>.</w:t>
            </w:r>
          </w:p>
          <w:p w14:paraId="1AA19212" w14:textId="77777777" w:rsidR="00116527" w:rsidRDefault="00116527" w:rsidP="00116527">
            <w:pPr>
              <w:widowControl w:val="0"/>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     Các căn cứ của Thông tư 48/2014/TT-BCT đã được sửa đổi, bổ sung, thay thế bằng các văn bản nêu trên, do đó Bộ Công Thương cập nhập lại các căn cứ để đảm bảo phù hợp theo quy định.</w:t>
            </w:r>
          </w:p>
          <w:p w14:paraId="201C61BC" w14:textId="00D230AA" w:rsidR="00116527" w:rsidRPr="00116527" w:rsidRDefault="00116527" w:rsidP="00116527">
            <w:pPr>
              <w:widowControl w:val="0"/>
              <w:jc w:val="both"/>
              <w:rPr>
                <w:rFonts w:ascii="Times New Roman" w:eastAsia="Times New Roman" w:hAnsi="Times New Roman" w:cs="Times New Roman"/>
                <w:color w:val="000000" w:themeColor="text1"/>
                <w:sz w:val="26"/>
                <w:szCs w:val="26"/>
                <w:lang w:val="en-US"/>
              </w:rPr>
            </w:pPr>
          </w:p>
        </w:tc>
      </w:tr>
      <w:tr w:rsidR="004C4F03" w14:paraId="06C49920" w14:textId="77777777" w:rsidTr="00A84290">
        <w:tc>
          <w:tcPr>
            <w:tcW w:w="1271" w:type="dxa"/>
            <w:vAlign w:val="center"/>
          </w:tcPr>
          <w:p w14:paraId="6B44E3E2" w14:textId="5DC0EA03" w:rsidR="004C4F03" w:rsidRPr="004C4F03" w:rsidRDefault="00CC5733"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2</w:t>
            </w:r>
          </w:p>
        </w:tc>
        <w:tc>
          <w:tcPr>
            <w:tcW w:w="4253" w:type="dxa"/>
          </w:tcPr>
          <w:p w14:paraId="5E87AE07" w14:textId="5DE69D01" w:rsidR="00CC5733" w:rsidRDefault="00656587" w:rsidP="000D7F8B">
            <w:pPr>
              <w:pStyle w:val="Vnbnnidung0"/>
              <w:adjustRightInd w:val="0"/>
              <w:snapToGrid w:val="0"/>
              <w:spacing w:after="0" w:line="240" w:lineRule="auto"/>
              <w:ind w:firstLine="0"/>
              <w:jc w:val="both"/>
              <w:rPr>
                <w:rStyle w:val="Vnbnnidung"/>
                <w:b/>
                <w:bCs/>
                <w:highlight w:val="white"/>
                <w:lang w:val="en-US" w:eastAsia="vi-VN"/>
              </w:rPr>
            </w:pPr>
            <w:r>
              <w:rPr>
                <w:rStyle w:val="Vnbnnidung"/>
                <w:b/>
                <w:bCs/>
                <w:highlight w:val="white"/>
                <w:lang w:val="en-US" w:eastAsia="vi-VN"/>
              </w:rPr>
              <w:t>Điều 1</w:t>
            </w:r>
          </w:p>
          <w:p w14:paraId="695DDCFC" w14:textId="2560301D" w:rsidR="00656587" w:rsidRDefault="00656587" w:rsidP="00656587">
            <w:pPr>
              <w:pStyle w:val="Vnbnnidung0"/>
              <w:adjustRightInd w:val="0"/>
              <w:snapToGrid w:val="0"/>
              <w:spacing w:line="240" w:lineRule="auto"/>
              <w:ind w:firstLine="0"/>
              <w:jc w:val="both"/>
              <w:rPr>
                <w:bCs/>
                <w:highlight w:val="white"/>
                <w:lang w:eastAsia="vi-VN"/>
              </w:rPr>
            </w:pPr>
            <w:bookmarkStart w:id="6" w:name="dieu_1_name"/>
            <w:r>
              <w:rPr>
                <w:bCs/>
                <w:highlight w:val="white"/>
                <w:lang w:val="en-US" w:eastAsia="vi-VN"/>
              </w:rPr>
              <w:t xml:space="preserve">     </w:t>
            </w:r>
            <w:r w:rsidRPr="00656587">
              <w:rPr>
                <w:bCs/>
                <w:highlight w:val="white"/>
                <w:lang w:eastAsia="vi-VN"/>
              </w:rPr>
              <w:t xml:space="preserve">Ban hành kèm theo Thông tư này Quy chuẩn kỹ thuật Quốc gia về trang thiết bị, phụ trợ sử dụng trong tồn trữ và phân phối xăng sinh học E10 tại cửa hàng xăng dầu. </w:t>
            </w:r>
          </w:p>
          <w:p w14:paraId="3EF627AF" w14:textId="7CF14D68" w:rsidR="00656587" w:rsidRPr="00656587" w:rsidRDefault="00656587" w:rsidP="00656587">
            <w:pPr>
              <w:pStyle w:val="Vnbnnidung0"/>
              <w:adjustRightInd w:val="0"/>
              <w:snapToGrid w:val="0"/>
              <w:spacing w:line="240" w:lineRule="auto"/>
              <w:ind w:firstLine="0"/>
              <w:jc w:val="both"/>
              <w:rPr>
                <w:bCs/>
                <w:highlight w:val="white"/>
                <w:lang w:eastAsia="vi-VN"/>
              </w:rPr>
            </w:pPr>
            <w:r w:rsidRPr="00656587">
              <w:rPr>
                <w:bCs/>
                <w:highlight w:val="white"/>
                <w:lang w:eastAsia="vi-VN"/>
              </w:rPr>
              <w:t>Ký hiệ</w:t>
            </w:r>
            <w:r>
              <w:rPr>
                <w:bCs/>
                <w:highlight w:val="white"/>
                <w:lang w:eastAsia="vi-VN"/>
              </w:rPr>
              <w:t>u QCVN 02:</w:t>
            </w:r>
            <w:r w:rsidRPr="00656587">
              <w:rPr>
                <w:bCs/>
                <w:highlight w:val="white"/>
                <w:lang w:eastAsia="vi-VN"/>
              </w:rPr>
              <w:t>2014/BCT.</w:t>
            </w:r>
            <w:bookmarkEnd w:id="6"/>
          </w:p>
          <w:p w14:paraId="4CE752C1" w14:textId="658ECF7D" w:rsidR="004C4F03" w:rsidRPr="00351758" w:rsidRDefault="004C4F03" w:rsidP="00351758">
            <w:pPr>
              <w:pStyle w:val="Vnbnnidung0"/>
              <w:adjustRightInd w:val="0"/>
              <w:snapToGrid w:val="0"/>
              <w:spacing w:after="0" w:line="240" w:lineRule="auto"/>
              <w:ind w:firstLine="0"/>
              <w:jc w:val="both"/>
              <w:rPr>
                <w:bCs/>
                <w:highlight w:val="white"/>
                <w:lang w:val="en-US" w:eastAsia="vi-VN"/>
              </w:rPr>
            </w:pPr>
          </w:p>
        </w:tc>
        <w:tc>
          <w:tcPr>
            <w:tcW w:w="4371" w:type="dxa"/>
          </w:tcPr>
          <w:p w14:paraId="390902ED" w14:textId="77777777" w:rsidR="00656587" w:rsidRDefault="00656587" w:rsidP="00656587">
            <w:pPr>
              <w:jc w:val="both"/>
              <w:rPr>
                <w:rFonts w:ascii="Times New Roman" w:eastAsia="Times New Roman" w:hAnsi="Times New Roman" w:cs="Times New Roman"/>
                <w:b/>
                <w:bCs/>
                <w:sz w:val="26"/>
                <w:szCs w:val="26"/>
                <w:lang w:val="vi-VN"/>
              </w:rPr>
            </w:pPr>
            <w:bookmarkStart w:id="7" w:name="dieu_1"/>
            <w:r w:rsidRPr="00656587">
              <w:rPr>
                <w:rFonts w:ascii="Times New Roman" w:eastAsia="Times New Roman" w:hAnsi="Times New Roman" w:cs="Times New Roman"/>
                <w:b/>
                <w:bCs/>
                <w:sz w:val="26"/>
                <w:szCs w:val="26"/>
                <w:lang w:val="vi-VN"/>
              </w:rPr>
              <w:t>Điều 1.</w:t>
            </w:r>
            <w:bookmarkEnd w:id="7"/>
            <w:r w:rsidRPr="00656587">
              <w:rPr>
                <w:rFonts w:ascii="Times New Roman" w:eastAsia="Times New Roman" w:hAnsi="Times New Roman" w:cs="Times New Roman"/>
                <w:b/>
                <w:bCs/>
                <w:sz w:val="26"/>
                <w:szCs w:val="26"/>
                <w:lang w:val="vi-VN"/>
              </w:rPr>
              <w:t xml:space="preserve"> </w:t>
            </w:r>
          </w:p>
          <w:p w14:paraId="482E40C7" w14:textId="631062C2" w:rsidR="00656587" w:rsidRPr="00656587" w:rsidRDefault="00656587" w:rsidP="00656587">
            <w:pPr>
              <w:pStyle w:val="Vnbnnidung0"/>
              <w:adjustRightInd w:val="0"/>
              <w:snapToGrid w:val="0"/>
              <w:spacing w:line="240" w:lineRule="auto"/>
              <w:ind w:firstLine="0"/>
              <w:jc w:val="both"/>
              <w:rPr>
                <w:bCs/>
                <w:highlight w:val="white"/>
                <w:lang w:eastAsia="vi-VN"/>
              </w:rPr>
            </w:pPr>
            <w:r>
              <w:rPr>
                <w:bCs/>
                <w:highlight w:val="white"/>
                <w:lang w:val="en-US" w:eastAsia="vi-VN"/>
              </w:rPr>
              <w:t xml:space="preserve">     </w:t>
            </w:r>
            <w:r w:rsidRPr="00656587">
              <w:rPr>
                <w:bCs/>
                <w:highlight w:val="white"/>
                <w:lang w:eastAsia="vi-VN"/>
              </w:rPr>
              <w:t>Ban hành kèm theo Thông tư này Quy chuẩn kỹ thuật quốc gia về trang thiết bị, phụ trợ sử dụng trong tồn trữ và phân phối xăng sinh học E10 tại cửa hàng xăng dầu.</w:t>
            </w:r>
          </w:p>
          <w:p w14:paraId="439AC859" w14:textId="77777777" w:rsidR="00656587" w:rsidRPr="00656587" w:rsidRDefault="00656587" w:rsidP="00656587">
            <w:pPr>
              <w:pStyle w:val="Vnbnnidung0"/>
              <w:adjustRightInd w:val="0"/>
              <w:snapToGrid w:val="0"/>
              <w:spacing w:line="240" w:lineRule="auto"/>
              <w:ind w:firstLine="0"/>
              <w:jc w:val="both"/>
              <w:rPr>
                <w:bCs/>
                <w:highlight w:val="white"/>
                <w:lang w:eastAsia="vi-VN"/>
              </w:rPr>
            </w:pPr>
            <w:r w:rsidRPr="00656587">
              <w:rPr>
                <w:bCs/>
                <w:highlight w:val="white"/>
                <w:lang w:eastAsia="vi-VN"/>
              </w:rPr>
              <w:t xml:space="preserve">Ký hiệu </w:t>
            </w:r>
            <w:bookmarkStart w:id="8" w:name="tvpllink_ocwmpcybid"/>
            <w:r w:rsidRPr="00656587">
              <w:rPr>
                <w:bCs/>
                <w:highlight w:val="white"/>
                <w:lang w:eastAsia="vi-VN"/>
              </w:rPr>
              <w:t>QCVN 02:2026/BCT</w:t>
            </w:r>
            <w:bookmarkEnd w:id="8"/>
            <w:r w:rsidRPr="00656587">
              <w:rPr>
                <w:bCs/>
                <w:highlight w:val="white"/>
                <w:lang w:eastAsia="vi-VN"/>
              </w:rPr>
              <w:t>.</w:t>
            </w:r>
          </w:p>
          <w:p w14:paraId="615EA77A" w14:textId="6F428F20" w:rsidR="00351758" w:rsidRPr="00351758" w:rsidRDefault="00351758" w:rsidP="000D7F8B">
            <w:pPr>
              <w:jc w:val="both"/>
              <w:rPr>
                <w:rFonts w:ascii="Times New Roman" w:hAnsi="Times New Roman" w:cs="Times New Roman"/>
                <w:iCs/>
                <w:sz w:val="26"/>
                <w:szCs w:val="26"/>
                <w:lang w:val="en-US"/>
              </w:rPr>
            </w:pPr>
          </w:p>
        </w:tc>
        <w:tc>
          <w:tcPr>
            <w:tcW w:w="4922" w:type="dxa"/>
          </w:tcPr>
          <w:p w14:paraId="074BECB5" w14:textId="42F7D471" w:rsidR="00351758" w:rsidRPr="00351758" w:rsidRDefault="00656587" w:rsidP="00B72B1F">
            <w:pPr>
              <w:widowControl w:val="0"/>
              <w:spacing w:before="120"/>
              <w:jc w:val="both"/>
              <w:rPr>
                <w:rFonts w:ascii="Times New Roman" w:eastAsia="Calibri" w:hAnsi="Times New Roman" w:cs="Times New Roman"/>
                <w:iCs/>
                <w:color w:val="000000"/>
                <w:spacing w:val="-2"/>
                <w:sz w:val="26"/>
                <w:szCs w:val="26"/>
                <w:lang w:val="pt-BR"/>
              </w:rPr>
            </w:pPr>
            <w:r>
              <w:rPr>
                <w:rFonts w:ascii="Times New Roman" w:eastAsia="Calibri" w:hAnsi="Times New Roman" w:cs="Times New Roman"/>
                <w:iCs/>
                <w:color w:val="000000"/>
                <w:spacing w:val="-2"/>
                <w:sz w:val="26"/>
                <w:szCs w:val="26"/>
                <w:lang w:val="pt-BR"/>
              </w:rPr>
              <w:t xml:space="preserve">     Điều chỉnh ký hiệu QCVN 02:2014/BCT thành QCVN 02:2026/BCT để đảm bảo đúng quy định thể hiện rõ năm ban hành của Quy chuẩn kỹ thuật quốc gia</w:t>
            </w:r>
          </w:p>
        </w:tc>
      </w:tr>
      <w:tr w:rsidR="00656587" w14:paraId="440A4DA3" w14:textId="77777777" w:rsidTr="00A84290">
        <w:tc>
          <w:tcPr>
            <w:tcW w:w="1271" w:type="dxa"/>
            <w:vAlign w:val="center"/>
          </w:tcPr>
          <w:p w14:paraId="7680D6BF" w14:textId="1D2BB3CC" w:rsidR="00656587" w:rsidRDefault="00656587"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3</w:t>
            </w:r>
          </w:p>
        </w:tc>
        <w:tc>
          <w:tcPr>
            <w:tcW w:w="4253" w:type="dxa"/>
          </w:tcPr>
          <w:p w14:paraId="2D541BEF" w14:textId="77777777" w:rsidR="00656587" w:rsidRDefault="00656587" w:rsidP="00656587">
            <w:pPr>
              <w:pStyle w:val="Vnbnnidung0"/>
              <w:adjustRightInd w:val="0"/>
              <w:snapToGrid w:val="0"/>
              <w:spacing w:after="0" w:line="240" w:lineRule="auto"/>
              <w:ind w:firstLine="0"/>
              <w:jc w:val="both"/>
              <w:rPr>
                <w:rStyle w:val="Vnbnnidung"/>
                <w:b/>
                <w:highlight w:val="white"/>
                <w:lang w:val="en-US" w:eastAsia="vi-VN"/>
              </w:rPr>
            </w:pPr>
            <w:bookmarkStart w:id="9" w:name="dieu_2"/>
            <w:r w:rsidRPr="00656587">
              <w:rPr>
                <w:rStyle w:val="Vnbnnidung"/>
                <w:b/>
                <w:highlight w:val="white"/>
                <w:lang w:val="en-US" w:eastAsia="vi-VN"/>
              </w:rPr>
              <w:t>Điều 2</w:t>
            </w:r>
            <w:bookmarkStart w:id="10" w:name="dieu_2_name"/>
            <w:bookmarkEnd w:id="9"/>
          </w:p>
          <w:p w14:paraId="12DC2A6A" w14:textId="75EF9F41" w:rsidR="00656587" w:rsidRPr="00656587" w:rsidRDefault="00656587" w:rsidP="00656587">
            <w:pPr>
              <w:pStyle w:val="Vnbnnidung0"/>
              <w:adjustRightInd w:val="0"/>
              <w:snapToGrid w:val="0"/>
              <w:spacing w:after="0" w:line="240" w:lineRule="auto"/>
              <w:ind w:firstLine="0"/>
              <w:jc w:val="both"/>
              <w:rPr>
                <w:rStyle w:val="Vnbnnidung"/>
                <w:highlight w:val="white"/>
                <w:lang w:val="en-US" w:eastAsia="vi-VN"/>
              </w:rPr>
            </w:pPr>
            <w:r>
              <w:rPr>
                <w:rStyle w:val="Vnbnnidung"/>
                <w:b/>
                <w:highlight w:val="white"/>
                <w:lang w:val="en-US" w:eastAsia="vi-VN"/>
              </w:rPr>
              <w:t xml:space="preserve">     </w:t>
            </w:r>
            <w:r w:rsidRPr="00656587">
              <w:rPr>
                <w:rStyle w:val="Vnbnnidung"/>
                <w:highlight w:val="white"/>
                <w:lang w:val="en-US" w:eastAsia="vi-VN"/>
              </w:rPr>
              <w:t>Thông tư này có hiệu lực thi hành từ ngày 20 tháng 02 năm 2015.</w:t>
            </w:r>
            <w:bookmarkEnd w:id="10"/>
          </w:p>
          <w:p w14:paraId="2353E58C" w14:textId="2F5A097A" w:rsidR="00656587" w:rsidRPr="00656587" w:rsidRDefault="00656587" w:rsidP="00656587">
            <w:pPr>
              <w:pStyle w:val="Vnbnnidung0"/>
              <w:adjustRightInd w:val="0"/>
              <w:snapToGrid w:val="0"/>
              <w:spacing w:after="0" w:line="240" w:lineRule="auto"/>
              <w:ind w:firstLine="0"/>
              <w:jc w:val="both"/>
              <w:rPr>
                <w:rStyle w:val="Vnbnnidung"/>
                <w:highlight w:val="white"/>
                <w:lang w:val="en-US" w:eastAsia="vi-VN"/>
              </w:rPr>
            </w:pPr>
            <w:r>
              <w:rPr>
                <w:rStyle w:val="Vnbnnidung"/>
                <w:highlight w:val="white"/>
                <w:lang w:val="en-US" w:eastAsia="vi-VN"/>
              </w:rPr>
              <w:t xml:space="preserve">     </w:t>
            </w:r>
            <w:r w:rsidRPr="00656587">
              <w:rPr>
                <w:rStyle w:val="Vnbnnidung"/>
                <w:highlight w:val="white"/>
                <w:lang w:val="en-US" w:eastAsia="vi-VN"/>
              </w:rPr>
              <w:t>1. Thông tư này thay thế Thông tư số </w:t>
            </w:r>
            <w:bookmarkStart w:id="11" w:name="tvpllink_drcoiqzgqq"/>
            <w:r w:rsidRPr="00656587">
              <w:rPr>
                <w:rStyle w:val="Vnbnnidung"/>
                <w:highlight w:val="white"/>
                <w:lang w:val="en-US" w:eastAsia="vi-VN"/>
              </w:rPr>
              <w:fldChar w:fldCharType="begin"/>
            </w:r>
            <w:r w:rsidRPr="00656587">
              <w:rPr>
                <w:rStyle w:val="Vnbnnidung"/>
                <w:highlight w:val="white"/>
                <w:lang w:val="en-US" w:eastAsia="vi-VN"/>
              </w:rPr>
              <w:instrText xml:space="preserve"> HYPERLINK "https://thuvienphapluat.vn/van-ban/Thuong-mai/Thong-tu-47-2012-TT-BCT-Quy-chuan-ky-thuat-Quoc-gia-trang-thiet-bi-phu-tro-164670.aspx" \t "_blank" </w:instrText>
            </w:r>
            <w:r w:rsidRPr="00656587">
              <w:rPr>
                <w:rStyle w:val="Vnbnnidung"/>
                <w:highlight w:val="white"/>
                <w:lang w:val="en-US" w:eastAsia="vi-VN"/>
              </w:rPr>
              <w:fldChar w:fldCharType="separate"/>
            </w:r>
            <w:r w:rsidRPr="00656587">
              <w:rPr>
                <w:rStyle w:val="Vnbnnidung"/>
                <w:highlight w:val="white"/>
                <w:lang w:val="en-US" w:eastAsia="vi-VN"/>
              </w:rPr>
              <w:t>47/2012/TT-BCT</w:t>
            </w:r>
            <w:r w:rsidRPr="00656587">
              <w:rPr>
                <w:rStyle w:val="Vnbnnidung"/>
                <w:highlight w:val="white"/>
                <w:lang w:val="en-US" w:eastAsia="vi-VN"/>
              </w:rPr>
              <w:fldChar w:fldCharType="end"/>
            </w:r>
            <w:bookmarkEnd w:id="11"/>
            <w:r w:rsidRPr="00656587">
              <w:rPr>
                <w:rStyle w:val="Vnbnnidung"/>
                <w:highlight w:val="white"/>
                <w:lang w:val="en-US" w:eastAsia="vi-VN"/>
              </w:rPr>
              <w:t> ngày 28 tháng 12 năm 2012 của Bộ trưởng Bộ Công Thương ban hành Quy chuẩn kỹ thuật quốc gia về trang thiết bị, phụ trợ sử dụng trong tồn trữ và phân phối xăng sinh học (xăng E5, E10) tại cửa hàng xăng dầu.</w:t>
            </w:r>
          </w:p>
          <w:p w14:paraId="6499F8CF" w14:textId="0FE126D8" w:rsidR="00656587" w:rsidRPr="00656587" w:rsidRDefault="00656587" w:rsidP="00656587">
            <w:pPr>
              <w:pStyle w:val="Vnbnnidung0"/>
              <w:adjustRightInd w:val="0"/>
              <w:snapToGrid w:val="0"/>
              <w:spacing w:after="0" w:line="240" w:lineRule="auto"/>
              <w:ind w:firstLine="0"/>
              <w:jc w:val="both"/>
              <w:rPr>
                <w:rStyle w:val="Vnbnnidung"/>
                <w:highlight w:val="white"/>
                <w:lang w:val="en-US" w:eastAsia="vi-VN"/>
              </w:rPr>
            </w:pPr>
            <w:r>
              <w:rPr>
                <w:rStyle w:val="Vnbnnidung"/>
                <w:highlight w:val="white"/>
                <w:lang w:val="en-US" w:eastAsia="vi-VN"/>
              </w:rPr>
              <w:t xml:space="preserve">     </w:t>
            </w:r>
            <w:r w:rsidRPr="00656587">
              <w:rPr>
                <w:rStyle w:val="Vnbnnidung"/>
                <w:highlight w:val="white"/>
                <w:lang w:val="en-US" w:eastAsia="vi-VN"/>
              </w:rPr>
              <w:t>2. Bãi bỏ các quy định về trang thiết bị, phụ trợ đối với xăng E5 tại Thông tư số </w:t>
            </w:r>
            <w:bookmarkStart w:id="12" w:name="tvpllink_drcoiqzgqq_1"/>
            <w:r w:rsidRPr="00656587">
              <w:rPr>
                <w:rStyle w:val="Vnbnnidung"/>
                <w:highlight w:val="white"/>
                <w:lang w:val="en-US" w:eastAsia="vi-VN"/>
              </w:rPr>
              <w:fldChar w:fldCharType="begin"/>
            </w:r>
            <w:r w:rsidRPr="00656587">
              <w:rPr>
                <w:rStyle w:val="Vnbnnidung"/>
                <w:highlight w:val="white"/>
                <w:lang w:val="en-US" w:eastAsia="vi-VN"/>
              </w:rPr>
              <w:instrText xml:space="preserve"> HYPERLINK "https://thuvienphapluat.vn/van-ban/Thuong-mai/Thong-tu-47-2012-TT-BCT-Quy-chuan-ky-thuat-Quoc-gia-trang-thiet-bi-phu-tro-164670.aspx" \t "_blank" </w:instrText>
            </w:r>
            <w:r w:rsidRPr="00656587">
              <w:rPr>
                <w:rStyle w:val="Vnbnnidung"/>
                <w:highlight w:val="white"/>
                <w:lang w:val="en-US" w:eastAsia="vi-VN"/>
              </w:rPr>
              <w:fldChar w:fldCharType="separate"/>
            </w:r>
            <w:r w:rsidRPr="00656587">
              <w:rPr>
                <w:rStyle w:val="Vnbnnidung"/>
                <w:highlight w:val="white"/>
                <w:lang w:val="en-US" w:eastAsia="vi-VN"/>
              </w:rPr>
              <w:t>47/2012/TT-BCT</w:t>
            </w:r>
            <w:r w:rsidRPr="00656587">
              <w:rPr>
                <w:rStyle w:val="Vnbnnidung"/>
                <w:highlight w:val="white"/>
                <w:lang w:val="en-US" w:eastAsia="vi-VN"/>
              </w:rPr>
              <w:fldChar w:fldCharType="end"/>
            </w:r>
            <w:bookmarkEnd w:id="12"/>
            <w:r w:rsidRPr="00656587">
              <w:rPr>
                <w:rStyle w:val="Vnbnnidung"/>
                <w:highlight w:val="white"/>
                <w:lang w:val="en-US" w:eastAsia="vi-VN"/>
              </w:rPr>
              <w:t> ngày 28 tháng 12 năm 2012 của Bộ trưởng Bộ Công Thương ban hành Quy chuẩn kỹ thuật quốc gia về trang thiết bị, phụ trợ sử dụng trong tồn trữ và phân phối xăng sinh học (xăng E5, E10) tại cửa hàng xăng dầu kể từ ngày ký Thông tư này.</w:t>
            </w:r>
          </w:p>
          <w:p w14:paraId="47BB46BC" w14:textId="77777777" w:rsidR="00656587" w:rsidRDefault="00656587" w:rsidP="000D7F8B">
            <w:pPr>
              <w:pStyle w:val="Vnbnnidung0"/>
              <w:adjustRightInd w:val="0"/>
              <w:snapToGrid w:val="0"/>
              <w:spacing w:after="0" w:line="240" w:lineRule="auto"/>
              <w:ind w:firstLine="0"/>
              <w:jc w:val="both"/>
              <w:rPr>
                <w:rStyle w:val="Vnbnnidung"/>
                <w:b/>
                <w:bCs/>
                <w:highlight w:val="white"/>
                <w:lang w:val="en-US" w:eastAsia="vi-VN"/>
              </w:rPr>
            </w:pPr>
          </w:p>
        </w:tc>
        <w:tc>
          <w:tcPr>
            <w:tcW w:w="4371" w:type="dxa"/>
          </w:tcPr>
          <w:p w14:paraId="4CD86B71" w14:textId="77777777" w:rsidR="00656587" w:rsidRPr="00AC74FE" w:rsidRDefault="00656587" w:rsidP="00AC74FE">
            <w:pPr>
              <w:pStyle w:val="Vnbnnidung0"/>
              <w:adjustRightInd w:val="0"/>
              <w:snapToGrid w:val="0"/>
              <w:spacing w:after="0" w:line="240" w:lineRule="auto"/>
              <w:ind w:firstLine="0"/>
              <w:jc w:val="both"/>
              <w:rPr>
                <w:rStyle w:val="Vnbnnidung"/>
                <w:b/>
                <w:highlight w:val="white"/>
                <w:lang w:val="en-US" w:eastAsia="vi-VN"/>
              </w:rPr>
            </w:pPr>
            <w:r w:rsidRPr="00AC74FE">
              <w:rPr>
                <w:rStyle w:val="Vnbnnidung"/>
                <w:b/>
                <w:highlight w:val="white"/>
                <w:lang w:val="en-US" w:eastAsia="vi-VN"/>
              </w:rPr>
              <w:t>Điều 2. Hiệu lực thi hành</w:t>
            </w:r>
          </w:p>
          <w:p w14:paraId="259EBD79" w14:textId="5F140EC2" w:rsidR="00656587" w:rsidRPr="00AC74FE" w:rsidRDefault="00656587" w:rsidP="00AC74FE">
            <w:pPr>
              <w:pStyle w:val="Vnbnnidung0"/>
              <w:adjustRightInd w:val="0"/>
              <w:snapToGrid w:val="0"/>
              <w:spacing w:after="0" w:line="240" w:lineRule="auto"/>
              <w:ind w:firstLine="0"/>
              <w:jc w:val="both"/>
              <w:rPr>
                <w:rStyle w:val="Vnbnnidung"/>
                <w:highlight w:val="white"/>
                <w:lang w:val="en-US" w:eastAsia="vi-VN"/>
              </w:rPr>
            </w:pPr>
            <w:r w:rsidRPr="00AC74FE">
              <w:rPr>
                <w:rStyle w:val="Vnbnnidung"/>
                <w:highlight w:val="white"/>
                <w:lang w:val="en-US" w:eastAsia="vi-VN"/>
              </w:rPr>
              <w:t>1. Thông tư này có hiệu lực từ</w:t>
            </w:r>
            <w:r w:rsidR="002F408D">
              <w:rPr>
                <w:rStyle w:val="Vnbnnidung"/>
                <w:highlight w:val="white"/>
                <w:lang w:val="en-US" w:eastAsia="vi-VN"/>
              </w:rPr>
              <w:t xml:space="preserve"> ngày      tháng      năm 2027</w:t>
            </w:r>
          </w:p>
          <w:p w14:paraId="55D78241" w14:textId="77777777" w:rsidR="00656587" w:rsidRPr="00AC74FE" w:rsidRDefault="00656587" w:rsidP="00AC74FE">
            <w:pPr>
              <w:pStyle w:val="Vnbnnidung0"/>
              <w:adjustRightInd w:val="0"/>
              <w:snapToGrid w:val="0"/>
              <w:spacing w:after="0" w:line="240" w:lineRule="auto"/>
              <w:ind w:firstLine="0"/>
              <w:jc w:val="both"/>
              <w:rPr>
                <w:rStyle w:val="Vnbnnidung"/>
                <w:highlight w:val="white"/>
                <w:lang w:val="en-US" w:eastAsia="vi-VN"/>
              </w:rPr>
            </w:pPr>
            <w:r w:rsidRPr="00AC74FE">
              <w:rPr>
                <w:rStyle w:val="Vnbnnidung"/>
                <w:highlight w:val="white"/>
                <w:lang w:val="en-US" w:eastAsia="vi-VN"/>
              </w:rPr>
              <w:t>2. Thông tư này thay thế Thông tư số 48/2014/TT-BCT ngày 05 tháng 12 năm 2014 của Bộ trưởng Bộ Công Thương ban hành Quy chuẩn kỹ thuật quốc gia về trang thiết bị, phụ trợ sử dụng trong tồn trữ và phân phối xăng sinh học E10 tại cửa hàng xăng dầu.</w:t>
            </w:r>
          </w:p>
          <w:p w14:paraId="7695831E" w14:textId="77777777" w:rsidR="00656587" w:rsidRPr="00656587" w:rsidRDefault="00656587" w:rsidP="00656587">
            <w:pPr>
              <w:jc w:val="both"/>
              <w:rPr>
                <w:rFonts w:ascii="Times New Roman" w:eastAsia="Times New Roman" w:hAnsi="Times New Roman" w:cs="Times New Roman"/>
                <w:b/>
                <w:bCs/>
                <w:sz w:val="26"/>
                <w:szCs w:val="26"/>
                <w:lang w:val="vi-VN"/>
              </w:rPr>
            </w:pPr>
          </w:p>
        </w:tc>
        <w:tc>
          <w:tcPr>
            <w:tcW w:w="4922" w:type="dxa"/>
          </w:tcPr>
          <w:p w14:paraId="0612448A" w14:textId="7C37F290" w:rsidR="00AC74FE" w:rsidRPr="00AC74FE" w:rsidRDefault="00AC74FE" w:rsidP="00AC74FE">
            <w:pPr>
              <w:spacing w:before="120"/>
              <w:jc w:val="both"/>
              <w:rPr>
                <w:rFonts w:ascii="Times New Roman" w:eastAsia="Calibri" w:hAnsi="Times New Roman" w:cs="Times New Roman"/>
                <w:iCs/>
                <w:color w:val="000000"/>
                <w:spacing w:val="-2"/>
                <w:sz w:val="26"/>
                <w:szCs w:val="26"/>
                <w:lang w:val="en-US"/>
              </w:rPr>
            </w:pPr>
            <w:r w:rsidRPr="00AC74FE">
              <w:rPr>
                <w:rFonts w:ascii="Times New Roman" w:eastAsia="Calibri" w:hAnsi="Times New Roman" w:cs="Times New Roman"/>
                <w:iCs/>
                <w:color w:val="000000"/>
                <w:spacing w:val="-2"/>
                <w:sz w:val="26"/>
                <w:szCs w:val="26"/>
                <w:lang w:val="pt-BR"/>
              </w:rPr>
              <w:t xml:space="preserve">Quy định lại hiệu lực thi hành của Thông tư, đồng thời quy định Thông tư này sẽ thay thế cho </w:t>
            </w:r>
            <w:r w:rsidRPr="00AC74FE">
              <w:rPr>
                <w:rFonts w:ascii="Times New Roman" w:eastAsia="Calibri" w:hAnsi="Times New Roman" w:cs="Times New Roman"/>
                <w:iCs/>
                <w:color w:val="000000"/>
                <w:spacing w:val="-2"/>
                <w:sz w:val="26"/>
                <w:szCs w:val="26"/>
                <w:lang w:val="en-US"/>
              </w:rPr>
              <w:t>Thông tư số 48/2014/TT-BCT ngày 05 tháng 12 năm 2014 của Bộ trưởng Bộ Công Thương ban hành Quy chuẩn kỹ thuật quốc gia về trang thiết bị, phụ trợ sử dụng trong tồn trữ và phân phối xăng sinh học E10 tại cửa hàng xăng dầu.</w:t>
            </w:r>
          </w:p>
          <w:p w14:paraId="60D41A85" w14:textId="3B7036DE" w:rsidR="00656587" w:rsidRPr="00351758" w:rsidRDefault="00656587" w:rsidP="00B72B1F">
            <w:pPr>
              <w:widowControl w:val="0"/>
              <w:spacing w:before="120"/>
              <w:jc w:val="both"/>
              <w:rPr>
                <w:rFonts w:ascii="Times New Roman" w:eastAsia="Calibri" w:hAnsi="Times New Roman" w:cs="Times New Roman"/>
                <w:iCs/>
                <w:color w:val="000000"/>
                <w:spacing w:val="-2"/>
                <w:sz w:val="26"/>
                <w:szCs w:val="26"/>
                <w:lang w:val="pt-BR"/>
              </w:rPr>
            </w:pPr>
          </w:p>
        </w:tc>
      </w:tr>
      <w:tr w:rsidR="008D09DF" w14:paraId="30C8C6F0" w14:textId="77777777" w:rsidTr="00A84290">
        <w:tc>
          <w:tcPr>
            <w:tcW w:w="1271" w:type="dxa"/>
            <w:vAlign w:val="center"/>
          </w:tcPr>
          <w:p w14:paraId="2B4E015B" w14:textId="21D3E155" w:rsidR="008D09DF" w:rsidRDefault="008D09DF"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3</w:t>
            </w:r>
          </w:p>
        </w:tc>
        <w:tc>
          <w:tcPr>
            <w:tcW w:w="4253" w:type="dxa"/>
          </w:tcPr>
          <w:p w14:paraId="6A96BFF8" w14:textId="77777777" w:rsidR="008D09DF" w:rsidRPr="00656587" w:rsidRDefault="008D09DF" w:rsidP="00656587">
            <w:pPr>
              <w:pStyle w:val="Vnbnnidung0"/>
              <w:adjustRightInd w:val="0"/>
              <w:snapToGrid w:val="0"/>
              <w:spacing w:after="0" w:line="240" w:lineRule="auto"/>
              <w:ind w:firstLine="0"/>
              <w:jc w:val="both"/>
              <w:rPr>
                <w:rStyle w:val="Vnbnnidung"/>
                <w:b/>
                <w:highlight w:val="white"/>
                <w:lang w:val="en-US" w:eastAsia="vi-VN"/>
              </w:rPr>
            </w:pPr>
          </w:p>
        </w:tc>
        <w:tc>
          <w:tcPr>
            <w:tcW w:w="4371" w:type="dxa"/>
          </w:tcPr>
          <w:p w14:paraId="2E860020" w14:textId="77777777" w:rsidR="008D09DF" w:rsidRDefault="008D09DF" w:rsidP="008D09DF">
            <w:pPr>
              <w:pStyle w:val="Vnbnnidung0"/>
              <w:adjustRightInd w:val="0"/>
              <w:snapToGrid w:val="0"/>
              <w:spacing w:after="0" w:line="240" w:lineRule="auto"/>
              <w:ind w:firstLine="0"/>
              <w:jc w:val="both"/>
              <w:rPr>
                <w:rStyle w:val="Vnbnnidung"/>
                <w:b/>
                <w:highlight w:val="white"/>
                <w:lang w:val="en-US" w:eastAsia="vi-VN"/>
              </w:rPr>
            </w:pPr>
            <w:r>
              <w:rPr>
                <w:rStyle w:val="Vnbnnidung"/>
                <w:b/>
                <w:highlight w:val="white"/>
                <w:lang w:val="en-US" w:eastAsia="vi-VN"/>
              </w:rPr>
              <w:t>Điều 3. Điều khoản chuyển tiếp</w:t>
            </w:r>
          </w:p>
          <w:p w14:paraId="28AE6E0C" w14:textId="77777777" w:rsidR="008D09DF" w:rsidRPr="008D09DF" w:rsidRDefault="008D09DF" w:rsidP="008D09DF">
            <w:pPr>
              <w:pStyle w:val="Vnbnnidung0"/>
              <w:spacing w:after="0"/>
              <w:ind w:firstLine="0"/>
              <w:jc w:val="both"/>
              <w:rPr>
                <w:highlight w:val="white"/>
                <w:lang w:val="en-US" w:eastAsia="vi-VN"/>
              </w:rPr>
            </w:pPr>
            <w:r w:rsidRPr="008D09DF">
              <w:rPr>
                <w:highlight w:val="white"/>
                <w:lang w:val="en-US" w:eastAsia="vi-VN"/>
              </w:rPr>
              <w:t xml:space="preserve">1. Đối với các cửa hàng xăng dầu xây mới hoặc cải tạo, thay thế thiết bị sau ngày Thông tư này có hiệu lực thì phải đáp ứng về Quy chuẩn kỹ thuật quốc gia </w:t>
            </w:r>
            <w:r w:rsidRPr="008D09DF">
              <w:rPr>
                <w:highlight w:val="white"/>
                <w:lang w:val="en-US" w:eastAsia="vi-VN"/>
              </w:rPr>
              <w:lastRenderedPageBreak/>
              <w:t>ban hành kèm theo Thông tư này.</w:t>
            </w:r>
          </w:p>
          <w:p w14:paraId="46C09AED" w14:textId="77777777" w:rsidR="008D09DF" w:rsidRPr="008D09DF" w:rsidRDefault="008D09DF" w:rsidP="008D09DF">
            <w:pPr>
              <w:pStyle w:val="Vnbnnidung0"/>
              <w:spacing w:after="0"/>
              <w:ind w:firstLine="0"/>
              <w:jc w:val="both"/>
              <w:rPr>
                <w:bCs/>
                <w:highlight w:val="white"/>
                <w:lang w:val="en-US" w:eastAsia="vi-VN"/>
              </w:rPr>
            </w:pPr>
            <w:r w:rsidRPr="008D09DF">
              <w:rPr>
                <w:highlight w:val="white"/>
                <w:lang w:val="en-US" w:eastAsia="vi-VN"/>
              </w:rPr>
              <w:t xml:space="preserve">2. Đối với các cửa hàng xăng dầu đang hoạt động, các </w:t>
            </w:r>
            <w:r w:rsidRPr="008D09DF">
              <w:rPr>
                <w:bCs/>
                <w:highlight w:val="white"/>
                <w:lang w:val="en-US" w:eastAsia="vi-VN"/>
              </w:rPr>
              <w:t xml:space="preserve">trang thiết bị, phụ trợ sử dụng trong tồn trữ và phân phối xăng sinh học E10 tại cửa hàng xăng dầu hiện hữu được tiếp tục sử dụng nếu </w:t>
            </w:r>
            <w:r w:rsidRPr="008D09DF">
              <w:rPr>
                <w:bCs/>
                <w:highlight w:val="white"/>
                <w:lang w:val="vi-VN" w:eastAsia="vi-VN"/>
              </w:rPr>
              <w:t>có tài liệu kỹ thuật của nhà sản xuất hoặc tài liệu đánh giá, chứng nhận của tổ chức có năng lực phù hợp để chứng minh vật liệu đó tương thích với xăng sinh học E10</w:t>
            </w:r>
            <w:r w:rsidRPr="008D09DF">
              <w:rPr>
                <w:bCs/>
                <w:highlight w:val="white"/>
                <w:lang w:val="en-US" w:eastAsia="vi-VN"/>
              </w:rPr>
              <w:t>.</w:t>
            </w:r>
          </w:p>
          <w:p w14:paraId="344F8AF9" w14:textId="1D869F35" w:rsidR="008D09DF" w:rsidRPr="008D09DF" w:rsidRDefault="008D09DF" w:rsidP="008D09DF">
            <w:pPr>
              <w:pStyle w:val="Vnbnnidung0"/>
              <w:spacing w:after="0"/>
              <w:ind w:firstLine="0"/>
              <w:jc w:val="both"/>
              <w:rPr>
                <w:rStyle w:val="Vnbnnidung"/>
                <w:bCs/>
                <w:highlight w:val="white"/>
                <w:lang w:val="en-US" w:eastAsia="vi-VN"/>
              </w:rPr>
            </w:pPr>
            <w:r w:rsidRPr="008D09DF">
              <w:rPr>
                <w:highlight w:val="white"/>
                <w:lang w:val="en-US" w:eastAsia="vi-VN"/>
              </w:rPr>
              <w:t xml:space="preserve">3. Đối với các </w:t>
            </w:r>
            <w:r w:rsidRPr="008D09DF">
              <w:rPr>
                <w:bCs/>
                <w:highlight w:val="white"/>
                <w:lang w:val="en-US" w:eastAsia="vi-VN"/>
              </w:rPr>
              <w:t xml:space="preserve">trang thiết bị, phụ trợ sử dụng trong tồn trữ và phân phối xăng sinh học E10 tại cửa hàng xăng dầu hiện hữu không có </w:t>
            </w:r>
            <w:r w:rsidRPr="008D09DF">
              <w:rPr>
                <w:bCs/>
                <w:highlight w:val="white"/>
                <w:lang w:val="vi-VN" w:eastAsia="vi-VN"/>
              </w:rPr>
              <w:t>tài liệu kỹ thuật của nhà sản xuất hoặc tài liệu đánh giá, chứng nhận của tổ chức có năng lực phù hợp để chứng minh vật liệu đó tương thích với xăng sinh học E10</w:t>
            </w:r>
            <w:r w:rsidRPr="008D09DF">
              <w:rPr>
                <w:bCs/>
                <w:highlight w:val="white"/>
                <w:lang w:val="en-US" w:eastAsia="vi-VN"/>
              </w:rPr>
              <w:t xml:space="preserve">. </w:t>
            </w:r>
            <w:r w:rsidRPr="008D09DF">
              <w:rPr>
                <w:bCs/>
                <w:highlight w:val="white"/>
                <w:lang w:val="vi-VN" w:eastAsia="vi-VN"/>
              </w:rPr>
              <w:t>Các trang thiết bị, phụ trợ</w:t>
            </w:r>
            <w:r w:rsidRPr="008D09DF">
              <w:rPr>
                <w:bCs/>
                <w:highlight w:val="white"/>
                <w:lang w:val="en-US" w:eastAsia="vi-VN"/>
              </w:rPr>
              <w:t xml:space="preserve"> </w:t>
            </w:r>
            <w:r w:rsidRPr="008D09DF">
              <w:rPr>
                <w:bCs/>
                <w:highlight w:val="white"/>
                <w:lang w:val="vi-VN" w:eastAsia="vi-VN"/>
              </w:rPr>
              <w:t>này phải được sửa chữa, thay thế hoặc loại bỏ theo quy định trước khi tiếp tục tồn trữ, phân phối xăng sinh học E10</w:t>
            </w:r>
            <w:r w:rsidRPr="008D09DF">
              <w:rPr>
                <w:bCs/>
                <w:highlight w:val="white"/>
                <w:lang w:val="en-US" w:eastAsia="vi-VN"/>
              </w:rPr>
              <w:t xml:space="preserve"> trong vòng 12 tháng kể từ ngày Thông tư này có hiệu lực.</w:t>
            </w:r>
          </w:p>
        </w:tc>
        <w:tc>
          <w:tcPr>
            <w:tcW w:w="4922" w:type="dxa"/>
          </w:tcPr>
          <w:p w14:paraId="36561234" w14:textId="0389C1A3" w:rsidR="008D09DF" w:rsidRPr="008D09DF" w:rsidRDefault="008D09DF" w:rsidP="008D09DF">
            <w:pPr>
              <w:spacing w:before="120"/>
              <w:jc w:val="both"/>
              <w:rPr>
                <w:rFonts w:ascii="Times New Roman" w:eastAsia="Calibri" w:hAnsi="Times New Roman" w:cs="Times New Roman"/>
                <w:iCs/>
                <w:color w:val="000000"/>
                <w:spacing w:val="-2"/>
                <w:sz w:val="26"/>
                <w:szCs w:val="26"/>
                <w:lang w:val="en-US"/>
              </w:rPr>
            </w:pPr>
            <w:r w:rsidRPr="008D09DF">
              <w:rPr>
                <w:rFonts w:ascii="Times New Roman" w:eastAsia="Calibri" w:hAnsi="Times New Roman" w:cs="Times New Roman"/>
                <w:iCs/>
                <w:color w:val="000000"/>
                <w:spacing w:val="-2"/>
                <w:sz w:val="26"/>
                <w:szCs w:val="26"/>
                <w:lang w:val="en-US"/>
              </w:rPr>
              <w:lastRenderedPageBreak/>
              <w:t>Bổ sung điều khoản chuyển tiếp để đảm bảo việc</w:t>
            </w:r>
            <w:r w:rsidRPr="008D09DF">
              <w:rPr>
                <w:rFonts w:ascii="Times New Roman" w:eastAsia="Calibri" w:hAnsi="Times New Roman" w:cs="Times New Roman"/>
                <w:bCs/>
                <w:iCs/>
                <w:color w:val="000000"/>
                <w:spacing w:val="-2"/>
                <w:sz w:val="26"/>
                <w:szCs w:val="26"/>
                <w:lang w:val="en-US"/>
              </w:rPr>
              <w:t xml:space="preserve"> tính liên tục, </w:t>
            </w:r>
            <w:r w:rsidRPr="008D09DF">
              <w:rPr>
                <w:rFonts w:ascii="Times New Roman" w:eastAsia="Calibri" w:hAnsi="Times New Roman" w:cs="Times New Roman"/>
                <w:iCs/>
                <w:color w:val="000000"/>
                <w:spacing w:val="-2"/>
                <w:sz w:val="26"/>
                <w:szCs w:val="26"/>
                <w:lang w:val="en-US"/>
              </w:rPr>
              <w:t>tránh gây gián đoạn hoạt động kinh doanh cho các cửa hàng xăng dầu hiện hữu.</w:t>
            </w:r>
          </w:p>
          <w:p w14:paraId="1F052896" w14:textId="654CC2B4" w:rsidR="008D09DF" w:rsidRPr="008D09DF" w:rsidRDefault="008D09DF" w:rsidP="008D09DF">
            <w:pPr>
              <w:spacing w:before="120"/>
              <w:jc w:val="both"/>
              <w:rPr>
                <w:rFonts w:ascii="Times New Roman" w:eastAsia="Calibri" w:hAnsi="Times New Roman" w:cs="Times New Roman"/>
                <w:iCs/>
                <w:color w:val="000000"/>
                <w:spacing w:val="-2"/>
                <w:sz w:val="26"/>
                <w:szCs w:val="26"/>
                <w:lang w:val="en-US"/>
              </w:rPr>
            </w:pPr>
            <w:r>
              <w:rPr>
                <w:rFonts w:ascii="Times New Roman" w:eastAsia="Calibri" w:hAnsi="Times New Roman" w:cs="Times New Roman"/>
                <w:iCs/>
                <w:color w:val="000000"/>
                <w:spacing w:val="-2"/>
                <w:sz w:val="26"/>
                <w:szCs w:val="26"/>
                <w:lang w:val="en-US"/>
              </w:rPr>
              <w:lastRenderedPageBreak/>
              <w:t>Đồng thời, đ</w:t>
            </w:r>
            <w:r w:rsidRPr="008D09DF">
              <w:rPr>
                <w:rFonts w:ascii="Times New Roman" w:eastAsia="Calibri" w:hAnsi="Times New Roman" w:cs="Times New Roman"/>
                <w:iCs/>
                <w:color w:val="000000"/>
                <w:spacing w:val="-2"/>
                <w:sz w:val="26"/>
                <w:szCs w:val="26"/>
                <w:lang w:val="en-US"/>
              </w:rPr>
              <w:t>ặt ra lộ trình 12 tháng để rà soát, thay thế thiết bị không đạt chuẩn.</w:t>
            </w:r>
          </w:p>
          <w:p w14:paraId="6A93524A" w14:textId="482C0B6B" w:rsidR="008D09DF" w:rsidRPr="008D09DF" w:rsidRDefault="008D09DF" w:rsidP="00AC74FE">
            <w:pPr>
              <w:spacing w:before="120"/>
              <w:jc w:val="both"/>
              <w:rPr>
                <w:rFonts w:ascii="Times New Roman" w:eastAsia="Calibri" w:hAnsi="Times New Roman" w:cs="Times New Roman"/>
                <w:iCs/>
                <w:color w:val="000000"/>
                <w:spacing w:val="-2"/>
                <w:sz w:val="26"/>
                <w:szCs w:val="26"/>
                <w:lang w:val="en-US"/>
              </w:rPr>
            </w:pPr>
          </w:p>
        </w:tc>
      </w:tr>
      <w:tr w:rsidR="00AC74FE" w14:paraId="6DCE0841" w14:textId="77777777" w:rsidTr="00A84290">
        <w:tc>
          <w:tcPr>
            <w:tcW w:w="1271" w:type="dxa"/>
            <w:vAlign w:val="center"/>
          </w:tcPr>
          <w:p w14:paraId="4E61C3F3" w14:textId="0474CFDF" w:rsidR="00AC74FE" w:rsidRDefault="00AC74FE"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4</w:t>
            </w:r>
          </w:p>
        </w:tc>
        <w:tc>
          <w:tcPr>
            <w:tcW w:w="4253" w:type="dxa"/>
          </w:tcPr>
          <w:p w14:paraId="17A71CFE" w14:textId="511C5789" w:rsidR="00AC74FE" w:rsidRPr="00656587" w:rsidRDefault="00AC74FE" w:rsidP="00656587">
            <w:pPr>
              <w:pStyle w:val="Vnbnnidung0"/>
              <w:adjustRightInd w:val="0"/>
              <w:snapToGrid w:val="0"/>
              <w:spacing w:after="0" w:line="240" w:lineRule="auto"/>
              <w:ind w:firstLine="0"/>
              <w:jc w:val="both"/>
              <w:rPr>
                <w:rStyle w:val="Vnbnnidung"/>
                <w:b/>
                <w:highlight w:val="white"/>
                <w:lang w:val="en-US" w:eastAsia="vi-VN"/>
              </w:rPr>
            </w:pPr>
            <w:bookmarkStart w:id="13" w:name="dieu_3"/>
            <w:r w:rsidRPr="00AC74FE">
              <w:rPr>
                <w:b/>
                <w:bCs/>
                <w:highlight w:val="white"/>
                <w:lang w:eastAsia="vi-VN"/>
              </w:rPr>
              <w:t>Điều 3.</w:t>
            </w:r>
            <w:bookmarkEnd w:id="13"/>
            <w:r w:rsidRPr="00AC74FE">
              <w:rPr>
                <w:b/>
                <w:highlight w:val="white"/>
                <w:lang w:eastAsia="vi-VN"/>
              </w:rPr>
              <w:t> </w:t>
            </w:r>
            <w:bookmarkStart w:id="14" w:name="dieu_3_name"/>
            <w:r w:rsidRPr="00AC74FE">
              <w:rPr>
                <w:highlight w:val="white"/>
                <w:lang w:eastAsia="vi-VN"/>
              </w:rPr>
              <w:t>Chánh Văn phòng Bộ, Chánh Thanh tra Bộ, các Vụ trưởng, Tổng cục trưởng Tổng cục Năng lượng, Cục trưởng thuộc Bộ, Giám đốc Sở Công Thương các tỉnh, thành phố trực thuộc Trung ương, Thủ trưởng các cơ quan, tổ chức và cá nhân có liên quan chịu trách nhiệm thi hành Thông tư này.</w:t>
            </w:r>
            <w:bookmarkEnd w:id="14"/>
          </w:p>
        </w:tc>
        <w:tc>
          <w:tcPr>
            <w:tcW w:w="4371" w:type="dxa"/>
          </w:tcPr>
          <w:p w14:paraId="72929F86" w14:textId="07994CB6" w:rsidR="00A01CC8" w:rsidRPr="00A01CC8" w:rsidRDefault="00A01CC8" w:rsidP="00A01CC8">
            <w:pPr>
              <w:pStyle w:val="Vnbnnidung0"/>
              <w:adjustRightInd w:val="0"/>
              <w:snapToGrid w:val="0"/>
              <w:spacing w:after="0" w:line="240" w:lineRule="auto"/>
              <w:ind w:firstLine="0"/>
              <w:jc w:val="both"/>
              <w:rPr>
                <w:b/>
                <w:bCs/>
                <w:highlight w:val="white"/>
                <w:lang w:eastAsia="vi-VN"/>
              </w:rPr>
            </w:pPr>
            <w:r w:rsidRPr="00A01CC8">
              <w:rPr>
                <w:b/>
                <w:bCs/>
                <w:highlight w:val="white"/>
                <w:lang w:eastAsia="vi-VN"/>
              </w:rPr>
              <w:t>Điề</w:t>
            </w:r>
            <w:r w:rsidR="008D09DF">
              <w:rPr>
                <w:b/>
                <w:bCs/>
                <w:highlight w:val="white"/>
                <w:lang w:eastAsia="vi-VN"/>
              </w:rPr>
              <w:t xml:space="preserve">u </w:t>
            </w:r>
            <w:r w:rsidR="008D09DF">
              <w:rPr>
                <w:b/>
                <w:bCs/>
                <w:highlight w:val="white"/>
                <w:lang w:val="en-US" w:eastAsia="vi-VN"/>
              </w:rPr>
              <w:t>4</w:t>
            </w:r>
            <w:r w:rsidRPr="00A01CC8">
              <w:rPr>
                <w:b/>
                <w:bCs/>
                <w:highlight w:val="white"/>
                <w:lang w:eastAsia="vi-VN"/>
              </w:rPr>
              <w:t>. Trách nhiệm thi hành</w:t>
            </w:r>
          </w:p>
          <w:p w14:paraId="7DFED927" w14:textId="77777777" w:rsidR="00A01CC8" w:rsidRPr="00A01CC8" w:rsidRDefault="00A01CC8" w:rsidP="00A01CC8">
            <w:pPr>
              <w:pStyle w:val="Vnbnnidung0"/>
              <w:adjustRightInd w:val="0"/>
              <w:snapToGrid w:val="0"/>
              <w:spacing w:after="0" w:line="240" w:lineRule="auto"/>
              <w:ind w:firstLine="0"/>
              <w:jc w:val="both"/>
              <w:rPr>
                <w:bCs/>
                <w:highlight w:val="white"/>
                <w:lang w:eastAsia="vi-VN"/>
              </w:rPr>
            </w:pPr>
            <w:r w:rsidRPr="00A01CC8">
              <w:rPr>
                <w:bCs/>
                <w:highlight w:val="white"/>
                <w:lang w:eastAsia="vi-VN"/>
              </w:rPr>
              <w:t>1. Cục Quản lý và Phát triển thị trường trong nước chịu trách nhiệm tổ chức thực hiện Thông tư này trên phạm vi cả nước.</w:t>
            </w:r>
          </w:p>
          <w:p w14:paraId="34DDA893" w14:textId="225AF349" w:rsidR="00A01CC8" w:rsidRPr="00A01CC8" w:rsidRDefault="00A01CC8" w:rsidP="00A01CC8">
            <w:pPr>
              <w:pStyle w:val="Vnbnnidung0"/>
              <w:adjustRightInd w:val="0"/>
              <w:snapToGrid w:val="0"/>
              <w:spacing w:after="0" w:line="240" w:lineRule="auto"/>
              <w:ind w:firstLine="0"/>
              <w:jc w:val="both"/>
              <w:rPr>
                <w:bCs/>
                <w:highlight w:val="white"/>
                <w:lang w:eastAsia="vi-VN"/>
              </w:rPr>
            </w:pPr>
            <w:r w:rsidRPr="00A01CC8">
              <w:rPr>
                <w:bCs/>
                <w:highlight w:val="white"/>
                <w:lang w:eastAsia="vi-VN"/>
              </w:rPr>
              <w:t xml:space="preserve">2. </w:t>
            </w:r>
            <w:r w:rsidR="008D09DF">
              <w:rPr>
                <w:bCs/>
                <w:highlight w:val="white"/>
                <w:lang w:val="en-US" w:eastAsia="vi-VN"/>
              </w:rPr>
              <w:t>Ủy ban nhân dân</w:t>
            </w:r>
            <w:r w:rsidRPr="00A01CC8">
              <w:rPr>
                <w:bCs/>
                <w:highlight w:val="white"/>
                <w:lang w:eastAsia="vi-VN"/>
              </w:rPr>
              <w:t xml:space="preserve"> các tỉnh, thành phố chịu trách nhiệm hướng dẫn, kiểm tra việc thực hiện Thông tư này trên địa bàn và báo cáo tình hình thực hiện cho Bộ Công Thương theo quy định.</w:t>
            </w:r>
          </w:p>
          <w:p w14:paraId="010FFC57" w14:textId="0D9FCADF" w:rsidR="00AC74FE" w:rsidRPr="003D6724" w:rsidRDefault="00A01CC8" w:rsidP="008D09DF">
            <w:pPr>
              <w:pStyle w:val="Vnbnnidung0"/>
              <w:adjustRightInd w:val="0"/>
              <w:snapToGrid w:val="0"/>
              <w:spacing w:after="0" w:line="240" w:lineRule="auto"/>
              <w:ind w:firstLine="0"/>
              <w:jc w:val="both"/>
              <w:rPr>
                <w:rStyle w:val="Vnbnnidung"/>
                <w:bCs/>
                <w:highlight w:val="white"/>
                <w:lang w:eastAsia="vi-VN"/>
              </w:rPr>
            </w:pPr>
            <w:r w:rsidRPr="00A01CC8">
              <w:rPr>
                <w:bCs/>
                <w:highlight w:val="white"/>
                <w:lang w:eastAsia="vi-VN"/>
              </w:rPr>
              <w:t xml:space="preserve">3. Chánh Văn phòng Bộ, Cục trưởng Cục Quản lý và Phát triển thị trường trong nước, Cục trưởng Đổi mới sáng tạo, Chuyển đổi xanh và Khuyến công, </w:t>
            </w:r>
            <w:r w:rsidR="008D09DF">
              <w:rPr>
                <w:bCs/>
                <w:highlight w:val="white"/>
                <w:lang w:val="en-US" w:eastAsia="vi-VN"/>
              </w:rPr>
              <w:t>Chủ tịch Ủy ban nhân dân</w:t>
            </w:r>
            <w:r w:rsidRPr="00A01CC8">
              <w:rPr>
                <w:bCs/>
                <w:highlight w:val="white"/>
                <w:lang w:eastAsia="vi-VN"/>
              </w:rPr>
              <w:t xml:space="preserve"> các tỉnh, thành phố, Thủ trưởng các cơ quan, tổ chức và cá nhân có liên quan chịu trách nhiệ</w:t>
            </w:r>
            <w:r>
              <w:rPr>
                <w:bCs/>
                <w:highlight w:val="white"/>
                <w:lang w:eastAsia="vi-VN"/>
              </w:rPr>
              <w:t>m thi hành Thông tư này.</w:t>
            </w:r>
          </w:p>
        </w:tc>
        <w:tc>
          <w:tcPr>
            <w:tcW w:w="4922" w:type="dxa"/>
          </w:tcPr>
          <w:p w14:paraId="5D5054B2" w14:textId="2E36A4F6" w:rsidR="00AC74FE" w:rsidRDefault="00A01CC8" w:rsidP="00AC74FE">
            <w:pPr>
              <w:spacing w:before="120"/>
              <w:jc w:val="both"/>
              <w:rPr>
                <w:rFonts w:ascii="Times New Roman" w:eastAsia="Calibri" w:hAnsi="Times New Roman" w:cs="Times New Roman"/>
                <w:iCs/>
                <w:color w:val="000000"/>
                <w:spacing w:val="-2"/>
                <w:sz w:val="26"/>
                <w:szCs w:val="26"/>
                <w:lang w:val="pt-BR"/>
              </w:rPr>
            </w:pPr>
            <w:r>
              <w:rPr>
                <w:rFonts w:ascii="Times New Roman" w:eastAsia="Calibri" w:hAnsi="Times New Roman" w:cs="Times New Roman"/>
                <w:iCs/>
                <w:color w:val="000000"/>
                <w:spacing w:val="-2"/>
                <w:sz w:val="26"/>
                <w:szCs w:val="26"/>
                <w:lang w:val="pt-BR"/>
              </w:rPr>
              <w:t>Quy định lại trách nhiệm của các đơn vị để đảm bảo phù hợp theo chức năng, nhiệm vụ.</w:t>
            </w:r>
          </w:p>
        </w:tc>
      </w:tr>
      <w:tr w:rsidR="00A01CC8" w14:paraId="711CA1EB" w14:textId="77777777" w:rsidTr="00A84290">
        <w:tc>
          <w:tcPr>
            <w:tcW w:w="1271" w:type="dxa"/>
            <w:vAlign w:val="center"/>
          </w:tcPr>
          <w:p w14:paraId="0F48E8C6" w14:textId="3651D8E5" w:rsidR="00A01CC8" w:rsidRDefault="009A0016"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5</w:t>
            </w:r>
          </w:p>
        </w:tc>
        <w:tc>
          <w:tcPr>
            <w:tcW w:w="4253" w:type="dxa"/>
          </w:tcPr>
          <w:p w14:paraId="7B16BF87" w14:textId="2D51ECB3" w:rsidR="00A01CC8" w:rsidRPr="00185EFE" w:rsidRDefault="00185EFE" w:rsidP="00656587">
            <w:pPr>
              <w:pStyle w:val="Vnbnnidung0"/>
              <w:adjustRightInd w:val="0"/>
              <w:snapToGrid w:val="0"/>
              <w:spacing w:after="0" w:line="240" w:lineRule="auto"/>
              <w:ind w:firstLine="0"/>
              <w:jc w:val="both"/>
              <w:rPr>
                <w:bCs/>
                <w:highlight w:val="white"/>
                <w:lang w:eastAsia="vi-VN"/>
              </w:rPr>
            </w:pPr>
            <w:r w:rsidRPr="00185EFE">
              <w:rPr>
                <w:bCs/>
                <w:highlight w:val="white"/>
                <w:lang w:eastAsia="vi-VN"/>
              </w:rPr>
              <w:t>Quy chuẩn kỹ thuật quốc gia về trang thiết bị, phụ trợ sử dụng trong tồn trữ và phân phối xăng sinh học E10 tại cửa hàng xăng dầu biên soạn, Vụ Khoa học và Công nghệ trình duyệt, Bộ Khoa học và Công nghệ thẩm định, Bộ Trưởng Bộ Công Thương ban hành theo Thông tư số 48/2014/TT-BCT ngày 05 tháng 12 năm 2014</w:t>
            </w:r>
          </w:p>
        </w:tc>
        <w:tc>
          <w:tcPr>
            <w:tcW w:w="4371" w:type="dxa"/>
          </w:tcPr>
          <w:p w14:paraId="32BEA8D0" w14:textId="2372B284" w:rsidR="00A01CC8" w:rsidRPr="00185EFE" w:rsidRDefault="00185EFE" w:rsidP="00185EFE">
            <w:pPr>
              <w:pStyle w:val="Vnbnnidung0"/>
              <w:adjustRightInd w:val="0"/>
              <w:snapToGrid w:val="0"/>
              <w:spacing w:after="0" w:line="240" w:lineRule="auto"/>
              <w:ind w:firstLine="0"/>
              <w:jc w:val="both"/>
              <w:rPr>
                <w:bCs/>
                <w:highlight w:val="white"/>
                <w:lang w:val="en-US" w:eastAsia="vi-VN"/>
              </w:rPr>
            </w:pPr>
            <w:r w:rsidRPr="00185EFE">
              <w:rPr>
                <w:bCs/>
                <w:highlight w:val="white"/>
                <w:lang w:eastAsia="vi-VN"/>
              </w:rPr>
              <w:t xml:space="preserve">Quy chuẩn kỹ thuật quốc gia về trang thiết bị, phụ trợ sử dụng trong tồn trữ và phân phối xăng sinh học E10 tại cửa hàng xăng dầu biên soạn, </w:t>
            </w:r>
            <w:r w:rsidRPr="00185EFE">
              <w:rPr>
                <w:bCs/>
                <w:highlight w:val="white"/>
                <w:lang w:val="en-US" w:eastAsia="vi-VN"/>
              </w:rPr>
              <w:t>Cục Quản lý và Phát triển thị trường trong nước</w:t>
            </w:r>
            <w:r w:rsidRPr="00185EFE">
              <w:rPr>
                <w:bCs/>
                <w:highlight w:val="white"/>
                <w:lang w:eastAsia="vi-VN"/>
              </w:rPr>
              <w:t xml:space="preserve"> trình duyệt, Bộ Khoa học và Công nghệ thẩm định, Bộ Trưởng Bộ Công Thương ban hành theo Thông tư số </w:t>
            </w:r>
            <w:r w:rsidRPr="00185EFE">
              <w:rPr>
                <w:bCs/>
                <w:highlight w:val="white"/>
                <w:lang w:val="en-US" w:eastAsia="vi-VN"/>
              </w:rPr>
              <w:t>…</w:t>
            </w:r>
            <w:r w:rsidRPr="00185EFE">
              <w:rPr>
                <w:bCs/>
                <w:highlight w:val="white"/>
                <w:lang w:eastAsia="vi-VN"/>
              </w:rPr>
              <w:t>/</w:t>
            </w:r>
            <w:r w:rsidRPr="00185EFE">
              <w:rPr>
                <w:bCs/>
                <w:highlight w:val="white"/>
                <w:lang w:val="en-US" w:eastAsia="vi-VN"/>
              </w:rPr>
              <w:t>2026</w:t>
            </w:r>
            <w:r w:rsidRPr="00185EFE">
              <w:rPr>
                <w:bCs/>
                <w:highlight w:val="white"/>
                <w:lang w:eastAsia="vi-VN"/>
              </w:rPr>
              <w:t>/TT-BCT ngày  tháng  năm 20</w:t>
            </w:r>
            <w:r w:rsidRPr="00185EFE">
              <w:rPr>
                <w:bCs/>
                <w:highlight w:val="white"/>
                <w:lang w:val="en-US" w:eastAsia="vi-VN"/>
              </w:rPr>
              <w:t>26</w:t>
            </w:r>
          </w:p>
        </w:tc>
        <w:tc>
          <w:tcPr>
            <w:tcW w:w="4922" w:type="dxa"/>
          </w:tcPr>
          <w:p w14:paraId="575EF653" w14:textId="1DDBDAB0" w:rsidR="00A01CC8" w:rsidRDefault="009A0016" w:rsidP="00AC74FE">
            <w:pPr>
              <w:spacing w:before="120"/>
              <w:jc w:val="both"/>
              <w:rPr>
                <w:rFonts w:ascii="Times New Roman" w:eastAsia="Calibri" w:hAnsi="Times New Roman" w:cs="Times New Roman"/>
                <w:iCs/>
                <w:color w:val="000000"/>
                <w:spacing w:val="-2"/>
                <w:sz w:val="26"/>
                <w:szCs w:val="26"/>
                <w:lang w:val="pt-BR"/>
              </w:rPr>
            </w:pPr>
            <w:r>
              <w:rPr>
                <w:rFonts w:ascii="Times New Roman" w:eastAsia="Calibri" w:hAnsi="Times New Roman" w:cs="Times New Roman"/>
                <w:iCs/>
                <w:color w:val="000000"/>
                <w:spacing w:val="-2"/>
                <w:sz w:val="26"/>
                <w:szCs w:val="26"/>
                <w:lang w:val="pt-BR"/>
              </w:rPr>
              <w:t>Điều chỉnh lại tên quy chuẩn và các đơn vị có liên quan để phù hợp theo chức năng, nhiệm vụ</w:t>
            </w:r>
          </w:p>
        </w:tc>
      </w:tr>
      <w:tr w:rsidR="009A0016" w14:paraId="1C2120E0" w14:textId="77777777" w:rsidTr="00A84290">
        <w:tc>
          <w:tcPr>
            <w:tcW w:w="1271" w:type="dxa"/>
            <w:vAlign w:val="center"/>
          </w:tcPr>
          <w:p w14:paraId="1A54A6ED" w14:textId="6EAF1359" w:rsidR="009A0016" w:rsidRDefault="009A0016"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6</w:t>
            </w:r>
          </w:p>
        </w:tc>
        <w:tc>
          <w:tcPr>
            <w:tcW w:w="4253" w:type="dxa"/>
          </w:tcPr>
          <w:p w14:paraId="6348AF80" w14:textId="77777777" w:rsidR="006822C8" w:rsidRDefault="009A0016" w:rsidP="009A0016">
            <w:pPr>
              <w:pStyle w:val="Vnbnnidung0"/>
              <w:adjustRightInd w:val="0"/>
              <w:snapToGrid w:val="0"/>
              <w:spacing w:after="0" w:line="240" w:lineRule="auto"/>
              <w:ind w:firstLine="0"/>
              <w:jc w:val="both"/>
              <w:rPr>
                <w:bCs/>
                <w:highlight w:val="white"/>
                <w:lang w:val="en-US" w:eastAsia="vi-VN"/>
              </w:rPr>
            </w:pPr>
            <w:r w:rsidRPr="009A0016">
              <w:rPr>
                <w:b/>
                <w:bCs/>
                <w:highlight w:val="white"/>
                <w:lang w:val="en-US" w:eastAsia="vi-VN"/>
              </w:rPr>
              <w:t>1.1. Phạm vi điều chỉnh</w:t>
            </w:r>
          </w:p>
          <w:p w14:paraId="376211D2" w14:textId="5B40E2C6" w:rsidR="009A0016" w:rsidRPr="009A0016" w:rsidRDefault="009A0016" w:rsidP="009A0016">
            <w:pPr>
              <w:pStyle w:val="Vnbnnidung0"/>
              <w:adjustRightInd w:val="0"/>
              <w:snapToGrid w:val="0"/>
              <w:spacing w:after="0" w:line="240" w:lineRule="auto"/>
              <w:ind w:firstLine="0"/>
              <w:jc w:val="both"/>
              <w:rPr>
                <w:bCs/>
                <w:highlight w:val="white"/>
                <w:lang w:val="en-US" w:eastAsia="vi-VN"/>
              </w:rPr>
            </w:pPr>
            <w:r w:rsidRPr="009A0016">
              <w:rPr>
                <w:bCs/>
                <w:highlight w:val="white"/>
                <w:lang w:val="en-US" w:eastAsia="vi-VN"/>
              </w:rPr>
              <w:t>Quy chuẩn này quy định các yêu cầu kỹ thuật đối với trang thiết bị, phụ trợ sử dụng để tồn trữ và phân phối xăng sinh học E10 tại cửa hàng xăng dầu, bao gồm:</w:t>
            </w:r>
          </w:p>
          <w:p w14:paraId="485271A5" w14:textId="77777777" w:rsidR="009A0016" w:rsidRPr="009A0016" w:rsidRDefault="009A0016" w:rsidP="009A0016">
            <w:pPr>
              <w:pStyle w:val="Vnbnnidung0"/>
              <w:adjustRightInd w:val="0"/>
              <w:snapToGrid w:val="0"/>
              <w:spacing w:after="0" w:line="240" w:lineRule="auto"/>
              <w:ind w:firstLine="0"/>
              <w:jc w:val="both"/>
              <w:rPr>
                <w:bCs/>
                <w:highlight w:val="white"/>
                <w:lang w:val="en-US" w:eastAsia="vi-VN"/>
              </w:rPr>
            </w:pPr>
            <w:r w:rsidRPr="009A0016">
              <w:rPr>
                <w:b/>
                <w:bCs/>
                <w:highlight w:val="white"/>
                <w:lang w:val="en-US" w:eastAsia="vi-VN"/>
              </w:rPr>
              <w:t>1.1.1. </w:t>
            </w:r>
            <w:r w:rsidRPr="009A0016">
              <w:rPr>
                <w:bCs/>
                <w:highlight w:val="white"/>
                <w:lang w:val="en-US" w:eastAsia="vi-VN"/>
              </w:rPr>
              <w:t>Bể ngầm chứa xăng sinh học E10;</w:t>
            </w:r>
          </w:p>
          <w:p w14:paraId="1DDE94F2" w14:textId="77777777" w:rsidR="009A0016" w:rsidRPr="009A0016" w:rsidRDefault="009A0016" w:rsidP="009A0016">
            <w:pPr>
              <w:pStyle w:val="Vnbnnidung0"/>
              <w:adjustRightInd w:val="0"/>
              <w:snapToGrid w:val="0"/>
              <w:spacing w:after="0" w:line="240" w:lineRule="auto"/>
              <w:ind w:firstLine="0"/>
              <w:jc w:val="both"/>
              <w:rPr>
                <w:bCs/>
                <w:highlight w:val="white"/>
                <w:lang w:val="en-US" w:eastAsia="vi-VN"/>
              </w:rPr>
            </w:pPr>
            <w:r w:rsidRPr="009A0016">
              <w:rPr>
                <w:b/>
                <w:bCs/>
                <w:highlight w:val="white"/>
                <w:lang w:val="en-US" w:eastAsia="vi-VN"/>
              </w:rPr>
              <w:t>1.1.2. </w:t>
            </w:r>
            <w:r w:rsidRPr="009A0016">
              <w:rPr>
                <w:bCs/>
                <w:highlight w:val="white"/>
                <w:lang w:val="en-US" w:eastAsia="vi-VN"/>
              </w:rPr>
              <w:t>Đường ống công nghệ;</w:t>
            </w:r>
          </w:p>
          <w:p w14:paraId="3C94802E" w14:textId="6AB6A438" w:rsidR="009A0016" w:rsidRPr="00777B89" w:rsidRDefault="009A0016" w:rsidP="00656587">
            <w:pPr>
              <w:pStyle w:val="Vnbnnidung0"/>
              <w:adjustRightInd w:val="0"/>
              <w:snapToGrid w:val="0"/>
              <w:spacing w:after="0" w:line="240" w:lineRule="auto"/>
              <w:ind w:firstLine="0"/>
              <w:jc w:val="both"/>
              <w:rPr>
                <w:bCs/>
                <w:highlight w:val="white"/>
                <w:lang w:val="en-US" w:eastAsia="vi-VN"/>
              </w:rPr>
            </w:pPr>
            <w:r w:rsidRPr="009A0016">
              <w:rPr>
                <w:b/>
                <w:bCs/>
                <w:highlight w:val="white"/>
                <w:lang w:val="en-US" w:eastAsia="vi-VN"/>
              </w:rPr>
              <w:t>1.1.3. </w:t>
            </w:r>
            <w:r w:rsidRPr="009A0016">
              <w:rPr>
                <w:bCs/>
                <w:highlight w:val="white"/>
                <w:lang w:val="en-US" w:eastAsia="vi-VN"/>
              </w:rPr>
              <w:t>Cột bơm xăng sinh họ</w:t>
            </w:r>
            <w:r w:rsidR="00777B89">
              <w:rPr>
                <w:bCs/>
                <w:highlight w:val="white"/>
                <w:lang w:val="en-US" w:eastAsia="vi-VN"/>
              </w:rPr>
              <w:t>c E10.</w:t>
            </w:r>
          </w:p>
        </w:tc>
        <w:tc>
          <w:tcPr>
            <w:tcW w:w="4371" w:type="dxa"/>
          </w:tcPr>
          <w:p w14:paraId="07409DD1" w14:textId="77777777" w:rsidR="009A0016" w:rsidRPr="009A0016" w:rsidRDefault="009A0016" w:rsidP="009A0016">
            <w:pPr>
              <w:pStyle w:val="Vnbnnidung0"/>
              <w:adjustRightInd w:val="0"/>
              <w:snapToGrid w:val="0"/>
              <w:spacing w:after="0" w:line="240" w:lineRule="auto"/>
              <w:ind w:firstLine="0"/>
              <w:jc w:val="both"/>
              <w:rPr>
                <w:b/>
                <w:bCs/>
                <w:highlight w:val="white"/>
                <w:lang w:val="en-US" w:eastAsia="vi-VN"/>
              </w:rPr>
            </w:pPr>
            <w:r w:rsidRPr="009A0016">
              <w:rPr>
                <w:b/>
                <w:bCs/>
                <w:highlight w:val="white"/>
                <w:lang w:val="en-US" w:eastAsia="vi-VN"/>
              </w:rPr>
              <w:t>1.1. Phạm vi điều chỉnh</w:t>
            </w:r>
          </w:p>
          <w:p w14:paraId="54F30DCD" w14:textId="537C73B0" w:rsidR="009A0016" w:rsidRPr="009A0016" w:rsidRDefault="009A0016" w:rsidP="009A0016">
            <w:pPr>
              <w:pStyle w:val="Vnbnnidung0"/>
              <w:adjustRightInd w:val="0"/>
              <w:snapToGrid w:val="0"/>
              <w:spacing w:after="0" w:line="240" w:lineRule="auto"/>
              <w:ind w:firstLine="0"/>
              <w:jc w:val="both"/>
              <w:rPr>
                <w:bCs/>
                <w:highlight w:val="white"/>
                <w:lang w:val="en-US" w:eastAsia="vi-VN"/>
              </w:rPr>
            </w:pPr>
            <w:r w:rsidRPr="009A0016">
              <w:rPr>
                <w:bCs/>
                <w:highlight w:val="white"/>
                <w:lang w:val="en-US" w:eastAsia="vi-VN"/>
              </w:rPr>
              <w:t>Quy chuẩn này quy định các yêu cầu kỹ thuật đối với trang thiết bị, phụ trợ sử dụng để tồn trữ và phân phối xăng sinh học E10 tại cửa hàng xăng dầu, bao gồm:</w:t>
            </w:r>
          </w:p>
          <w:p w14:paraId="0B655821" w14:textId="77777777" w:rsidR="009A0016" w:rsidRPr="009A0016" w:rsidRDefault="009A0016" w:rsidP="009A0016">
            <w:pPr>
              <w:pStyle w:val="Vnbnnidung0"/>
              <w:adjustRightInd w:val="0"/>
              <w:snapToGrid w:val="0"/>
              <w:spacing w:after="0" w:line="240" w:lineRule="auto"/>
              <w:ind w:firstLine="0"/>
              <w:jc w:val="both"/>
              <w:rPr>
                <w:bCs/>
                <w:highlight w:val="white"/>
                <w:lang w:val="en-US" w:eastAsia="vi-VN"/>
              </w:rPr>
            </w:pPr>
            <w:r w:rsidRPr="009A0016">
              <w:rPr>
                <w:bCs/>
                <w:highlight w:val="white"/>
                <w:lang w:val="en-US" w:eastAsia="vi-VN"/>
              </w:rPr>
              <w:t>1.1.1. Bể ngầm chứa xăng sinh học E10;</w:t>
            </w:r>
          </w:p>
          <w:p w14:paraId="49F2979F" w14:textId="77777777" w:rsidR="009A0016" w:rsidRPr="009A0016" w:rsidRDefault="009A0016" w:rsidP="009A0016">
            <w:pPr>
              <w:pStyle w:val="Vnbnnidung0"/>
              <w:adjustRightInd w:val="0"/>
              <w:snapToGrid w:val="0"/>
              <w:spacing w:after="0" w:line="240" w:lineRule="auto"/>
              <w:ind w:firstLine="0"/>
              <w:jc w:val="both"/>
              <w:rPr>
                <w:bCs/>
                <w:highlight w:val="white"/>
                <w:lang w:val="en-US" w:eastAsia="vi-VN"/>
              </w:rPr>
            </w:pPr>
            <w:r w:rsidRPr="009A0016">
              <w:rPr>
                <w:bCs/>
                <w:highlight w:val="white"/>
                <w:lang w:val="en-US" w:eastAsia="vi-VN"/>
              </w:rPr>
              <w:t>1.1.2. Đường ống công nghệ;</w:t>
            </w:r>
          </w:p>
          <w:p w14:paraId="28063363" w14:textId="33A5D13C" w:rsidR="009A0016" w:rsidRPr="00777B89" w:rsidRDefault="009A0016" w:rsidP="009A0016">
            <w:pPr>
              <w:pStyle w:val="Vnbnnidung0"/>
              <w:adjustRightInd w:val="0"/>
              <w:snapToGrid w:val="0"/>
              <w:spacing w:after="0" w:line="240" w:lineRule="auto"/>
              <w:ind w:firstLine="0"/>
              <w:jc w:val="both"/>
              <w:rPr>
                <w:b/>
                <w:bCs/>
                <w:highlight w:val="white"/>
                <w:lang w:val="en-US" w:eastAsia="vi-VN"/>
              </w:rPr>
            </w:pPr>
            <w:r w:rsidRPr="006822C8">
              <w:rPr>
                <w:b/>
                <w:bCs/>
                <w:highlight w:val="white"/>
                <w:lang w:val="en-US" w:eastAsia="vi-VN"/>
              </w:rPr>
              <w:t>1.1.3. Cột đo xăng dầ</w:t>
            </w:r>
            <w:r w:rsidR="00777B89">
              <w:rPr>
                <w:b/>
                <w:bCs/>
                <w:highlight w:val="white"/>
                <w:lang w:val="en-US" w:eastAsia="vi-VN"/>
              </w:rPr>
              <w:t xml:space="preserve">u. </w:t>
            </w:r>
          </w:p>
        </w:tc>
        <w:tc>
          <w:tcPr>
            <w:tcW w:w="4922" w:type="dxa"/>
          </w:tcPr>
          <w:p w14:paraId="10EE2C2B" w14:textId="789468DA" w:rsidR="009A0016" w:rsidRPr="009A0016" w:rsidRDefault="009A0016" w:rsidP="009A0016">
            <w:pPr>
              <w:spacing w:before="120"/>
              <w:jc w:val="both"/>
              <w:rPr>
                <w:rFonts w:ascii="Times New Roman" w:eastAsia="Calibri" w:hAnsi="Times New Roman" w:cs="Times New Roman"/>
                <w:iCs/>
                <w:color w:val="000000"/>
                <w:spacing w:val="-2"/>
                <w:sz w:val="26"/>
                <w:szCs w:val="26"/>
                <w:lang w:val="pt-BR"/>
              </w:rPr>
            </w:pPr>
            <w:r w:rsidRPr="009A0016">
              <w:rPr>
                <w:rFonts w:ascii="Times New Roman" w:hAnsi="Times New Roman" w:cs="Times New Roman"/>
                <w:sz w:val="26"/>
                <w:szCs w:val="26"/>
              </w:rPr>
              <w:t>Cập nhật thuật ngữ theo các văn bản pháp luật về đo lường</w:t>
            </w:r>
            <w:r w:rsidRPr="009A0016">
              <w:rPr>
                <w:rFonts w:ascii="Times New Roman" w:eastAsia="Aptos" w:hAnsi="Times New Roman" w:cs="Times New Roman"/>
                <w:kern w:val="2"/>
                <w:sz w:val="26"/>
                <w:szCs w:val="26"/>
                <w:lang w:val="en-US"/>
                <w14:ligatures w14:val="standardContextual"/>
              </w:rPr>
              <w:t xml:space="preserve"> tại Thông tư số 03/2024/TT-BKHCN</w:t>
            </w:r>
          </w:p>
        </w:tc>
      </w:tr>
      <w:tr w:rsidR="009A0016" w14:paraId="0F37CD17" w14:textId="77777777" w:rsidTr="00A84290">
        <w:tc>
          <w:tcPr>
            <w:tcW w:w="1271" w:type="dxa"/>
            <w:vAlign w:val="center"/>
          </w:tcPr>
          <w:p w14:paraId="3F0BCECC" w14:textId="684F3F15" w:rsidR="009A0016" w:rsidRDefault="009A0016"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7</w:t>
            </w:r>
          </w:p>
        </w:tc>
        <w:tc>
          <w:tcPr>
            <w:tcW w:w="4253" w:type="dxa"/>
          </w:tcPr>
          <w:p w14:paraId="32FA060D" w14:textId="77777777" w:rsidR="009A0016" w:rsidRDefault="009A0016" w:rsidP="009A0016">
            <w:pPr>
              <w:pStyle w:val="Vnbnnidung0"/>
              <w:adjustRightInd w:val="0"/>
              <w:snapToGrid w:val="0"/>
              <w:spacing w:after="0" w:line="240" w:lineRule="auto"/>
              <w:ind w:firstLine="0"/>
              <w:jc w:val="both"/>
              <w:rPr>
                <w:bCs/>
                <w:highlight w:val="white"/>
                <w:lang w:val="en-US" w:eastAsia="vi-VN"/>
              </w:rPr>
            </w:pPr>
            <w:r w:rsidRPr="009A0016">
              <w:rPr>
                <w:b/>
                <w:bCs/>
                <w:highlight w:val="white"/>
                <w:lang w:val="en-US" w:eastAsia="vi-VN"/>
              </w:rPr>
              <w:t>1.2. Đối tượng áp dụng</w:t>
            </w:r>
          </w:p>
          <w:p w14:paraId="4309301E" w14:textId="30B8A432" w:rsidR="009A0016" w:rsidRPr="009A0016" w:rsidRDefault="009A0016" w:rsidP="00656587">
            <w:pPr>
              <w:pStyle w:val="Vnbnnidung0"/>
              <w:adjustRightInd w:val="0"/>
              <w:snapToGrid w:val="0"/>
              <w:spacing w:after="0" w:line="240" w:lineRule="auto"/>
              <w:ind w:firstLine="0"/>
              <w:jc w:val="both"/>
              <w:rPr>
                <w:bCs/>
                <w:highlight w:val="white"/>
                <w:lang w:val="en-US" w:eastAsia="vi-VN"/>
              </w:rPr>
            </w:pPr>
            <w:r w:rsidRPr="009A0016">
              <w:rPr>
                <w:bCs/>
                <w:highlight w:val="white"/>
                <w:lang w:val="en-US" w:eastAsia="vi-VN"/>
              </w:rPr>
              <w:t>Quy chuẩn này áp dụng đối với các tổ chức, cá nhân có liên quan đến hoạt động tồn trữ và phân phối xăng sinh học E10 tại các cửa hàng xăng dầu trên lãnh thổ Nước Cộng hòa Xã hội Chủ nghĩa Việt Nam.</w:t>
            </w:r>
          </w:p>
        </w:tc>
        <w:tc>
          <w:tcPr>
            <w:tcW w:w="4371" w:type="dxa"/>
          </w:tcPr>
          <w:p w14:paraId="42246EDD" w14:textId="77777777" w:rsidR="006822C8" w:rsidRPr="006822C8" w:rsidRDefault="006822C8" w:rsidP="006822C8">
            <w:pPr>
              <w:pStyle w:val="Vnbnnidung0"/>
              <w:adjustRightInd w:val="0"/>
              <w:snapToGrid w:val="0"/>
              <w:spacing w:after="0" w:line="240" w:lineRule="auto"/>
              <w:ind w:firstLine="0"/>
              <w:jc w:val="both"/>
              <w:rPr>
                <w:b/>
                <w:bCs/>
                <w:highlight w:val="white"/>
                <w:lang w:val="en-US" w:eastAsia="vi-VN"/>
              </w:rPr>
            </w:pPr>
            <w:r w:rsidRPr="006822C8">
              <w:rPr>
                <w:b/>
                <w:bCs/>
                <w:highlight w:val="white"/>
                <w:lang w:val="en-US" w:eastAsia="vi-VN"/>
              </w:rPr>
              <w:t>1.2. Đối tượng áp dụng</w:t>
            </w:r>
          </w:p>
          <w:p w14:paraId="0ABDF3E6" w14:textId="63EFD83B" w:rsidR="006822C8" w:rsidRPr="006822C8" w:rsidRDefault="006822C8" w:rsidP="006822C8">
            <w:pPr>
              <w:pStyle w:val="Vnbnnidung0"/>
              <w:adjustRightInd w:val="0"/>
              <w:snapToGrid w:val="0"/>
              <w:spacing w:after="0" w:line="240" w:lineRule="auto"/>
              <w:ind w:firstLine="0"/>
              <w:jc w:val="both"/>
              <w:rPr>
                <w:bCs/>
                <w:highlight w:val="white"/>
                <w:lang w:val="en-US" w:eastAsia="vi-VN"/>
              </w:rPr>
            </w:pPr>
            <w:r w:rsidRPr="006822C8">
              <w:rPr>
                <w:bCs/>
                <w:highlight w:val="white"/>
                <w:lang w:val="en-US" w:eastAsia="vi-VN"/>
              </w:rPr>
              <w:t>Quy chuẩn này áp dụng đối với:</w:t>
            </w:r>
          </w:p>
          <w:p w14:paraId="34426957" w14:textId="77777777" w:rsidR="006822C8" w:rsidRPr="006822C8" w:rsidRDefault="006822C8" w:rsidP="006822C8">
            <w:pPr>
              <w:pStyle w:val="Vnbnnidung0"/>
              <w:adjustRightInd w:val="0"/>
              <w:snapToGrid w:val="0"/>
              <w:spacing w:after="0" w:line="240" w:lineRule="auto"/>
              <w:ind w:firstLine="0"/>
              <w:jc w:val="both"/>
              <w:rPr>
                <w:bCs/>
                <w:highlight w:val="white"/>
                <w:lang w:val="en-US" w:eastAsia="vi-VN"/>
              </w:rPr>
            </w:pPr>
            <w:r w:rsidRPr="006822C8">
              <w:rPr>
                <w:bCs/>
                <w:highlight w:val="white"/>
                <w:lang w:val="en-US" w:eastAsia="vi-VN"/>
              </w:rPr>
              <w:t>- Các tổ chức, cá nhân có liên quan đến hoạt động tồn trữ và phân phối xăng sinh học E10 tại các cửa hàng xăng dầu trên lãnh thổ Nước Cộng hòa Xã hội Chủ nghĩa Việt Nam.</w:t>
            </w:r>
          </w:p>
          <w:p w14:paraId="5287B7BA" w14:textId="0A7448C8" w:rsidR="009A0016" w:rsidRPr="006822C8" w:rsidRDefault="006822C8" w:rsidP="002F408D">
            <w:pPr>
              <w:pStyle w:val="Vnbnnidung0"/>
              <w:adjustRightInd w:val="0"/>
              <w:snapToGrid w:val="0"/>
              <w:spacing w:after="0" w:line="240" w:lineRule="auto"/>
              <w:ind w:firstLine="0"/>
              <w:jc w:val="both"/>
              <w:rPr>
                <w:bCs/>
                <w:highlight w:val="white"/>
                <w:lang w:val="en-US" w:eastAsia="vi-VN"/>
              </w:rPr>
            </w:pPr>
            <w:r w:rsidRPr="006822C8">
              <w:rPr>
                <w:bCs/>
                <w:highlight w:val="white"/>
                <w:lang w:val="en-US" w:eastAsia="vi-VN"/>
              </w:rPr>
              <w:t>- Các tổ chứ</w:t>
            </w:r>
            <w:r w:rsidR="002F408D">
              <w:rPr>
                <w:bCs/>
                <w:highlight w:val="white"/>
                <w:lang w:val="en-US" w:eastAsia="vi-VN"/>
              </w:rPr>
              <w:t>c, cá nhân</w:t>
            </w:r>
            <w:r w:rsidRPr="006822C8">
              <w:rPr>
                <w:bCs/>
                <w:highlight w:val="white"/>
                <w:lang w:val="en-US" w:eastAsia="vi-VN"/>
              </w:rPr>
              <w:t xml:space="preserve"> sản xuất, nhập khẩu, phân phối các trang thiết bị, thiết bị phụ trợ sử dụng trong tồn trữ và phân phối xăng sinh họ</w:t>
            </w:r>
            <w:r>
              <w:rPr>
                <w:bCs/>
                <w:highlight w:val="white"/>
                <w:lang w:val="en-US" w:eastAsia="vi-VN"/>
              </w:rPr>
              <w:t xml:space="preserve">c E10. </w:t>
            </w:r>
          </w:p>
        </w:tc>
        <w:tc>
          <w:tcPr>
            <w:tcW w:w="4922" w:type="dxa"/>
          </w:tcPr>
          <w:p w14:paraId="3BA049B1" w14:textId="1FE8B560" w:rsidR="009A0016" w:rsidRPr="006822C8" w:rsidRDefault="006822C8" w:rsidP="002F408D">
            <w:pPr>
              <w:spacing w:before="120"/>
              <w:jc w:val="both"/>
              <w:rPr>
                <w:rFonts w:ascii="Times New Roman" w:eastAsia="Calibri" w:hAnsi="Times New Roman" w:cs="Times New Roman"/>
                <w:iCs/>
                <w:color w:val="000000"/>
                <w:spacing w:val="-2"/>
                <w:sz w:val="26"/>
                <w:szCs w:val="26"/>
                <w:lang w:val="pt-BR"/>
              </w:rPr>
            </w:pPr>
            <w:r w:rsidRPr="006822C8">
              <w:rPr>
                <w:rFonts w:ascii="Times New Roman" w:eastAsia="Aptos" w:hAnsi="Times New Roman" w:cs="Times New Roman"/>
                <w:kern w:val="2"/>
                <w:sz w:val="26"/>
                <w:szCs w:val="26"/>
                <w:lang w:val="en-US"/>
                <w14:ligatures w14:val="standardContextual"/>
              </w:rPr>
              <w:t xml:space="preserve">Theo luật chất lượng và sản phẩm hàng hóa </w:t>
            </w:r>
            <w:proofErr w:type="gramStart"/>
            <w:r w:rsidRPr="006822C8">
              <w:rPr>
                <w:rFonts w:ascii="Times New Roman" w:eastAsia="Aptos" w:hAnsi="Times New Roman" w:cs="Times New Roman"/>
                <w:kern w:val="2"/>
                <w:sz w:val="26"/>
                <w:szCs w:val="26"/>
                <w:lang w:val="en-US"/>
                <w14:ligatures w14:val="standardContextual"/>
              </w:rPr>
              <w:t>số  78</w:t>
            </w:r>
            <w:proofErr w:type="gramEnd"/>
            <w:r w:rsidRPr="006822C8">
              <w:rPr>
                <w:rFonts w:ascii="Times New Roman" w:eastAsia="Aptos" w:hAnsi="Times New Roman" w:cs="Times New Roman"/>
                <w:kern w:val="2"/>
                <w:sz w:val="26"/>
                <w:szCs w:val="26"/>
                <w:lang w:val="en-US"/>
                <w14:ligatures w14:val="standardContextual"/>
              </w:rPr>
              <w:t>/2025/QH15 thì sản phẩm hàng hóa cần phải được kiểm soát chất lượng trong sản xuất và lưu thông (mục 4 điều 3). Trong khi đó, doanh nghiệp kinh doanh xăng E10 không trực tiếp sản xuất, lưu thông các trang thiết bị, phụ trợ mà là do các bên nhập khẩu/phân phối và sản xuất. Theo đó, Bộ Công Thương bổ thêm nội dung về  Các tổ chứ</w:t>
            </w:r>
            <w:r w:rsidR="002F408D">
              <w:rPr>
                <w:rFonts w:ascii="Times New Roman" w:eastAsia="Aptos" w:hAnsi="Times New Roman" w:cs="Times New Roman"/>
                <w:kern w:val="2"/>
                <w:sz w:val="26"/>
                <w:szCs w:val="26"/>
                <w:lang w:val="en-US"/>
                <w14:ligatures w14:val="standardContextual"/>
              </w:rPr>
              <w:t>c, cá nhân</w:t>
            </w:r>
            <w:bookmarkStart w:id="15" w:name="_GoBack"/>
            <w:bookmarkEnd w:id="15"/>
            <w:r w:rsidRPr="006822C8">
              <w:rPr>
                <w:rFonts w:ascii="Times New Roman" w:eastAsia="Aptos" w:hAnsi="Times New Roman" w:cs="Times New Roman"/>
                <w:kern w:val="2"/>
                <w:sz w:val="26"/>
                <w:szCs w:val="26"/>
                <w:lang w:val="en-US"/>
                <w14:ligatures w14:val="standardContextual"/>
              </w:rPr>
              <w:t xml:space="preserve"> sản xuất, nhập khẩu, phân phối các trang thiết bị, thiết bị phụ trợ</w:t>
            </w:r>
          </w:p>
        </w:tc>
      </w:tr>
      <w:tr w:rsidR="009A0016" w14:paraId="7640DD22" w14:textId="77777777" w:rsidTr="00A84290">
        <w:tc>
          <w:tcPr>
            <w:tcW w:w="1271" w:type="dxa"/>
            <w:vAlign w:val="center"/>
          </w:tcPr>
          <w:p w14:paraId="1EA098E7" w14:textId="0A3FEF5B" w:rsidR="009A0016" w:rsidRDefault="00777B89"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8</w:t>
            </w:r>
          </w:p>
        </w:tc>
        <w:tc>
          <w:tcPr>
            <w:tcW w:w="4253" w:type="dxa"/>
          </w:tcPr>
          <w:p w14:paraId="6257A2E1" w14:textId="77777777" w:rsidR="00777B89" w:rsidRPr="00777B89" w:rsidRDefault="00777B89" w:rsidP="00777B89">
            <w:pPr>
              <w:pStyle w:val="Vnbnnidung0"/>
              <w:adjustRightInd w:val="0"/>
              <w:snapToGrid w:val="0"/>
              <w:spacing w:after="0" w:line="240" w:lineRule="auto"/>
              <w:ind w:firstLine="0"/>
              <w:jc w:val="both"/>
              <w:rPr>
                <w:bCs/>
                <w:highlight w:val="white"/>
                <w:lang w:val="en-US" w:eastAsia="vi-VN"/>
              </w:rPr>
            </w:pPr>
            <w:r w:rsidRPr="00777B89">
              <w:rPr>
                <w:b/>
                <w:bCs/>
                <w:highlight w:val="white"/>
                <w:lang w:val="en-US" w:eastAsia="vi-VN"/>
              </w:rPr>
              <w:t>1.3. Giải thích từ ngữ</w:t>
            </w:r>
          </w:p>
          <w:p w14:paraId="571072EB" w14:textId="77777777" w:rsidR="00777B89" w:rsidRPr="00777B89" w:rsidRDefault="00777B89" w:rsidP="00777B89">
            <w:pPr>
              <w:pStyle w:val="Vnbnnidung0"/>
              <w:adjustRightInd w:val="0"/>
              <w:snapToGrid w:val="0"/>
              <w:spacing w:after="0" w:line="240" w:lineRule="auto"/>
              <w:ind w:firstLine="0"/>
              <w:jc w:val="both"/>
              <w:rPr>
                <w:bCs/>
                <w:highlight w:val="white"/>
                <w:lang w:val="en-US" w:eastAsia="vi-VN"/>
              </w:rPr>
            </w:pPr>
            <w:r w:rsidRPr="00777B89">
              <w:rPr>
                <w:b/>
                <w:bCs/>
                <w:highlight w:val="white"/>
                <w:lang w:val="en-US" w:eastAsia="vi-VN"/>
              </w:rPr>
              <w:t>1.3.1. </w:t>
            </w:r>
            <w:r w:rsidRPr="00777B89">
              <w:rPr>
                <w:bCs/>
                <w:i/>
                <w:iCs/>
                <w:highlight w:val="white"/>
                <w:lang w:val="en-US" w:eastAsia="vi-VN"/>
              </w:rPr>
              <w:t>Xăng sinh học</w:t>
            </w:r>
            <w:r w:rsidRPr="00777B89">
              <w:rPr>
                <w:bCs/>
                <w:highlight w:val="white"/>
                <w:lang w:val="en-US" w:eastAsia="vi-VN"/>
              </w:rPr>
              <w:t> là hỗn hợp của xăng không chì và etanol nhiên liệu.</w:t>
            </w:r>
          </w:p>
          <w:p w14:paraId="12169336" w14:textId="02E599E7" w:rsidR="009A0016" w:rsidRPr="00777B89" w:rsidRDefault="00777B89" w:rsidP="00656587">
            <w:pPr>
              <w:pStyle w:val="Vnbnnidung0"/>
              <w:adjustRightInd w:val="0"/>
              <w:snapToGrid w:val="0"/>
              <w:spacing w:after="0" w:line="240" w:lineRule="auto"/>
              <w:ind w:firstLine="0"/>
              <w:jc w:val="both"/>
              <w:rPr>
                <w:bCs/>
                <w:highlight w:val="white"/>
                <w:lang w:val="en-US" w:eastAsia="vi-VN"/>
              </w:rPr>
            </w:pPr>
            <w:r w:rsidRPr="00777B89">
              <w:rPr>
                <w:b/>
                <w:bCs/>
                <w:highlight w:val="white"/>
                <w:lang w:val="en-US" w:eastAsia="vi-VN"/>
              </w:rPr>
              <w:t>1.3.2. </w:t>
            </w:r>
            <w:r w:rsidRPr="00777B89">
              <w:rPr>
                <w:bCs/>
                <w:i/>
                <w:iCs/>
                <w:highlight w:val="white"/>
                <w:lang w:val="en-US" w:eastAsia="vi-VN"/>
              </w:rPr>
              <w:t>Xăng sinh học E10</w:t>
            </w:r>
            <w:r w:rsidRPr="00777B89">
              <w:rPr>
                <w:bCs/>
                <w:highlight w:val="white"/>
                <w:lang w:val="en-US" w:eastAsia="vi-VN"/>
              </w:rPr>
              <w:t xml:space="preserve"> (sau đây gọi là xăng E10) là xăng sinh học chứa từ </w:t>
            </w:r>
            <w:r w:rsidRPr="00777B89">
              <w:rPr>
                <w:bCs/>
                <w:highlight w:val="white"/>
                <w:lang w:val="en-US" w:eastAsia="vi-VN"/>
              </w:rPr>
              <w:lastRenderedPageBreak/>
              <w:t>9% đến 10% thể tích etanol nhiên liệu.</w:t>
            </w:r>
          </w:p>
        </w:tc>
        <w:tc>
          <w:tcPr>
            <w:tcW w:w="4371" w:type="dxa"/>
          </w:tcPr>
          <w:p w14:paraId="29641E9A" w14:textId="77777777" w:rsidR="00777B89" w:rsidRPr="00777B89" w:rsidRDefault="00777B89" w:rsidP="00777B89">
            <w:pPr>
              <w:pStyle w:val="Vnbnnidung0"/>
              <w:adjustRightInd w:val="0"/>
              <w:snapToGrid w:val="0"/>
              <w:spacing w:after="0" w:line="240" w:lineRule="auto"/>
              <w:ind w:firstLine="0"/>
              <w:jc w:val="both"/>
              <w:rPr>
                <w:b/>
                <w:bCs/>
                <w:highlight w:val="white"/>
                <w:lang w:val="en-US" w:eastAsia="vi-VN"/>
              </w:rPr>
            </w:pPr>
            <w:r w:rsidRPr="00777B89">
              <w:rPr>
                <w:b/>
                <w:bCs/>
                <w:highlight w:val="white"/>
                <w:lang w:val="en-US" w:eastAsia="vi-VN"/>
              </w:rPr>
              <w:lastRenderedPageBreak/>
              <w:t>1.3. Giải thích từ ngữ</w:t>
            </w:r>
          </w:p>
          <w:p w14:paraId="071A486D" w14:textId="11149918" w:rsidR="009A0016" w:rsidRPr="00777B89" w:rsidRDefault="00A218EB" w:rsidP="00A218EB">
            <w:pPr>
              <w:pStyle w:val="Vnbnnidung0"/>
              <w:adjustRightInd w:val="0"/>
              <w:snapToGrid w:val="0"/>
              <w:spacing w:after="0" w:line="240" w:lineRule="auto"/>
              <w:ind w:firstLine="0"/>
              <w:jc w:val="both"/>
              <w:rPr>
                <w:bCs/>
                <w:highlight w:val="white"/>
                <w:lang w:val="en-US" w:eastAsia="vi-VN"/>
              </w:rPr>
            </w:pPr>
            <w:r w:rsidRPr="00A218EB">
              <w:rPr>
                <w:bCs/>
                <w:highlight w:val="white"/>
                <w:lang w:val="en-US" w:eastAsia="vi-VN"/>
              </w:rPr>
              <w:t>K</w:t>
            </w:r>
            <w:r w:rsidRPr="00A218EB">
              <w:rPr>
                <w:bCs/>
                <w:highlight w:val="white"/>
                <w:lang w:val="vi-VN" w:eastAsia="vi-VN"/>
              </w:rPr>
              <w:t xml:space="preserve">hái niệm về xăng E10 được quy định tại “Sửa đổi 01:2026 QCVN 01:2022/BKHCN Quy chuẩn kỹ thuật quốc gia về xăng, nhiên liệu điêzen và </w:t>
            </w:r>
            <w:r w:rsidRPr="00A218EB">
              <w:rPr>
                <w:bCs/>
                <w:highlight w:val="white"/>
                <w:lang w:val="vi-VN" w:eastAsia="vi-VN"/>
              </w:rPr>
              <w:lastRenderedPageBreak/>
              <w:t>nhiên liệu sinh học”</w:t>
            </w:r>
            <w:r w:rsidRPr="00A218EB">
              <w:rPr>
                <w:bCs/>
                <w:highlight w:val="white"/>
                <w:lang w:val="en-US" w:eastAsia="vi-VN"/>
              </w:rPr>
              <w:t xml:space="preserve"> </w:t>
            </w:r>
            <w:r w:rsidRPr="00A218EB">
              <w:rPr>
                <w:bCs/>
                <w:highlight w:val="white"/>
                <w:lang w:val="vi-VN" w:eastAsia="vi-VN"/>
              </w:rPr>
              <w:t xml:space="preserve">ban hành kèm theo Thông tư số </w:t>
            </w:r>
            <w:r w:rsidRPr="00A218EB">
              <w:rPr>
                <w:bCs/>
                <w:highlight w:val="white"/>
                <w:lang w:val="en-US" w:eastAsia="vi-VN"/>
              </w:rPr>
              <w:t>19</w:t>
            </w:r>
            <w:r w:rsidRPr="00A218EB">
              <w:rPr>
                <w:bCs/>
                <w:highlight w:val="white"/>
                <w:lang w:val="vi-VN" w:eastAsia="vi-VN"/>
              </w:rPr>
              <w:t>/202</w:t>
            </w:r>
            <w:r w:rsidRPr="00A218EB">
              <w:rPr>
                <w:bCs/>
                <w:highlight w:val="white"/>
                <w:lang w:val="en-US" w:eastAsia="vi-VN"/>
              </w:rPr>
              <w:t>6</w:t>
            </w:r>
            <w:r w:rsidRPr="00A218EB">
              <w:rPr>
                <w:bCs/>
                <w:highlight w:val="white"/>
                <w:lang w:val="vi-VN" w:eastAsia="vi-VN"/>
              </w:rPr>
              <w:t xml:space="preserve">/TT-BKHCN ngày </w:t>
            </w:r>
            <w:r w:rsidRPr="00A218EB">
              <w:rPr>
                <w:bCs/>
                <w:highlight w:val="white"/>
                <w:lang w:val="en-US" w:eastAsia="vi-VN"/>
              </w:rPr>
              <w:t>30</w:t>
            </w:r>
            <w:r w:rsidRPr="00A218EB">
              <w:rPr>
                <w:bCs/>
                <w:highlight w:val="white"/>
                <w:lang w:val="vi-VN" w:eastAsia="vi-VN"/>
              </w:rPr>
              <w:t xml:space="preserve"> tháng </w:t>
            </w:r>
            <w:r w:rsidRPr="00A218EB">
              <w:rPr>
                <w:bCs/>
                <w:highlight w:val="white"/>
                <w:lang w:val="en-US" w:eastAsia="vi-VN"/>
              </w:rPr>
              <w:t>4</w:t>
            </w:r>
            <w:r w:rsidRPr="00A218EB">
              <w:rPr>
                <w:bCs/>
                <w:highlight w:val="white"/>
                <w:lang w:val="vi-VN" w:eastAsia="vi-VN"/>
              </w:rPr>
              <w:t xml:space="preserve"> năm 202</w:t>
            </w:r>
            <w:r w:rsidRPr="00A218EB">
              <w:rPr>
                <w:bCs/>
                <w:highlight w:val="white"/>
                <w:lang w:val="en-US" w:eastAsia="vi-VN"/>
              </w:rPr>
              <w:t>6</w:t>
            </w:r>
            <w:r w:rsidRPr="00A218EB">
              <w:rPr>
                <w:bCs/>
                <w:highlight w:val="white"/>
                <w:lang w:val="vi-VN" w:eastAsia="vi-VN"/>
              </w:rPr>
              <w:t xml:space="preserve"> của Bộ trưởng Bộ Khoa học và Công nghệ</w:t>
            </w:r>
            <w:r w:rsidRPr="00A218EB">
              <w:rPr>
                <w:bCs/>
                <w:highlight w:val="white"/>
                <w:lang w:val="en-US" w:eastAsia="vi-VN"/>
              </w:rPr>
              <w:t>.</w:t>
            </w:r>
          </w:p>
        </w:tc>
        <w:tc>
          <w:tcPr>
            <w:tcW w:w="4922" w:type="dxa"/>
          </w:tcPr>
          <w:p w14:paraId="16592DDB" w14:textId="358C4061" w:rsidR="009A0016" w:rsidRDefault="00A218EB" w:rsidP="00A218EB">
            <w:pPr>
              <w:spacing w:before="120"/>
              <w:jc w:val="both"/>
              <w:rPr>
                <w:rFonts w:ascii="Times New Roman" w:eastAsia="Calibri" w:hAnsi="Times New Roman" w:cs="Times New Roman"/>
                <w:iCs/>
                <w:color w:val="000000"/>
                <w:spacing w:val="-2"/>
                <w:sz w:val="26"/>
                <w:szCs w:val="26"/>
                <w:lang w:val="pt-BR"/>
              </w:rPr>
            </w:pPr>
            <w:r>
              <w:rPr>
                <w:rFonts w:ascii="Times New Roman" w:eastAsia="Calibri" w:hAnsi="Times New Roman" w:cs="Times New Roman"/>
                <w:iCs/>
                <w:color w:val="000000"/>
                <w:spacing w:val="-2"/>
                <w:sz w:val="26"/>
                <w:szCs w:val="26"/>
                <w:lang w:val="en-US"/>
              </w:rPr>
              <w:lastRenderedPageBreak/>
              <w:t>Không giải thích lại từ ngữ mà trích dẫn khái niệm về xăng E10 đã được quy định tại S</w:t>
            </w:r>
            <w:r w:rsidR="00CA1D01" w:rsidRPr="00CA1D01">
              <w:rPr>
                <w:rFonts w:ascii="Times New Roman" w:eastAsia="Calibri" w:hAnsi="Times New Roman" w:cs="Times New Roman"/>
                <w:iCs/>
                <w:color w:val="000000"/>
                <w:spacing w:val="-2"/>
                <w:sz w:val="26"/>
                <w:szCs w:val="26"/>
                <w:lang w:val="en-US"/>
              </w:rPr>
              <w:t xml:space="preserve">ửa đổi </w:t>
            </w:r>
            <w:r>
              <w:rPr>
                <w:rFonts w:ascii="Times New Roman" w:eastAsia="Calibri" w:hAnsi="Times New Roman" w:cs="Times New Roman"/>
                <w:iCs/>
                <w:color w:val="000000"/>
                <w:spacing w:val="-2"/>
                <w:sz w:val="26"/>
                <w:szCs w:val="26"/>
                <w:lang w:val="en-US"/>
              </w:rPr>
              <w:t xml:space="preserve"> 01:2026 QCVN 01:2022</w:t>
            </w:r>
            <w:r w:rsidR="00CA1D01" w:rsidRPr="00CA1D01">
              <w:rPr>
                <w:rFonts w:ascii="Times New Roman" w:eastAsia="Calibri" w:hAnsi="Times New Roman" w:cs="Times New Roman"/>
                <w:iCs/>
                <w:color w:val="000000"/>
                <w:spacing w:val="-2"/>
                <w:sz w:val="26"/>
                <w:szCs w:val="26"/>
                <w:lang w:val="en-US"/>
              </w:rPr>
              <w:t>/BKHCN</w:t>
            </w:r>
          </w:p>
        </w:tc>
      </w:tr>
      <w:tr w:rsidR="00777B89" w14:paraId="4BAA6747" w14:textId="77777777" w:rsidTr="00A84290">
        <w:tc>
          <w:tcPr>
            <w:tcW w:w="1271" w:type="dxa"/>
            <w:vAlign w:val="center"/>
          </w:tcPr>
          <w:p w14:paraId="623E803E" w14:textId="1F635C0E" w:rsidR="00777B89" w:rsidRDefault="00CA1D01"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9</w:t>
            </w:r>
          </w:p>
        </w:tc>
        <w:tc>
          <w:tcPr>
            <w:tcW w:w="4253" w:type="dxa"/>
          </w:tcPr>
          <w:p w14:paraId="715B4966" w14:textId="77777777" w:rsidR="00CA1D01" w:rsidRPr="00CA1D01" w:rsidRDefault="00CA1D01" w:rsidP="00CA1D01">
            <w:pPr>
              <w:pStyle w:val="Vnbnnidung0"/>
              <w:adjustRightInd w:val="0"/>
              <w:snapToGrid w:val="0"/>
              <w:spacing w:after="0" w:line="240" w:lineRule="auto"/>
              <w:ind w:firstLine="0"/>
              <w:jc w:val="both"/>
              <w:rPr>
                <w:bCs/>
                <w:highlight w:val="white"/>
                <w:lang w:val="en-US" w:eastAsia="vi-VN"/>
              </w:rPr>
            </w:pPr>
            <w:r w:rsidRPr="00CA1D01">
              <w:rPr>
                <w:b/>
                <w:bCs/>
                <w:highlight w:val="white"/>
                <w:lang w:val="en-US" w:eastAsia="vi-VN"/>
              </w:rPr>
              <w:t>2.1. Quy định về vật liệu</w:t>
            </w:r>
          </w:p>
          <w:p w14:paraId="561BC185" w14:textId="77777777" w:rsidR="00CA1D01" w:rsidRPr="00CA1D01" w:rsidRDefault="00CA1D01" w:rsidP="00CA1D01">
            <w:pPr>
              <w:pStyle w:val="Vnbnnidung0"/>
              <w:adjustRightInd w:val="0"/>
              <w:snapToGrid w:val="0"/>
              <w:spacing w:after="0" w:line="240" w:lineRule="auto"/>
              <w:ind w:firstLine="0"/>
              <w:jc w:val="both"/>
              <w:rPr>
                <w:bCs/>
                <w:highlight w:val="white"/>
                <w:lang w:val="en-US" w:eastAsia="vi-VN"/>
              </w:rPr>
            </w:pPr>
            <w:r w:rsidRPr="00CA1D01">
              <w:rPr>
                <w:b/>
                <w:bCs/>
                <w:highlight w:val="white"/>
                <w:lang w:val="en-US" w:eastAsia="vi-VN"/>
              </w:rPr>
              <w:t>2.1.1. </w:t>
            </w:r>
            <w:r w:rsidRPr="00CA1D01">
              <w:rPr>
                <w:bCs/>
                <w:highlight w:val="white"/>
                <w:lang w:val="en-US" w:eastAsia="vi-VN"/>
              </w:rPr>
              <w:t>Các trang thiết bị, phụ trợ sử dụng để tồn trữ và phân phối xăng E10 phải không chịu tác động của xăng E10, không làm ảnh hưởng đến chất lượng xăng E10.</w:t>
            </w:r>
          </w:p>
          <w:p w14:paraId="01DBE1B6" w14:textId="77777777" w:rsidR="00CA1D01" w:rsidRPr="00CA1D01" w:rsidRDefault="00CA1D01" w:rsidP="00CA1D01">
            <w:pPr>
              <w:pStyle w:val="Vnbnnidung0"/>
              <w:adjustRightInd w:val="0"/>
              <w:snapToGrid w:val="0"/>
              <w:spacing w:after="0" w:line="240" w:lineRule="auto"/>
              <w:ind w:firstLine="0"/>
              <w:jc w:val="both"/>
              <w:rPr>
                <w:bCs/>
                <w:highlight w:val="white"/>
                <w:lang w:val="en-US" w:eastAsia="vi-VN"/>
              </w:rPr>
            </w:pPr>
            <w:r w:rsidRPr="00CA1D01">
              <w:rPr>
                <w:b/>
                <w:bCs/>
                <w:highlight w:val="white"/>
                <w:lang w:val="en-US" w:eastAsia="vi-VN"/>
              </w:rPr>
              <w:t>2.1.2. </w:t>
            </w:r>
            <w:r w:rsidRPr="00CA1D01">
              <w:rPr>
                <w:bCs/>
                <w:highlight w:val="white"/>
                <w:lang w:val="en-US" w:eastAsia="vi-VN"/>
              </w:rPr>
              <w:t>Các chi tiết tiếp xúc với xăng E10 của các trang thiết bị, phụ trợ sử dụng để tồn trữ và phân phối xăng E10 phải được chế tạo từ các vật liệu được quy định trong cột A, Bảng 1.</w:t>
            </w:r>
          </w:p>
          <w:p w14:paraId="6B6EC726" w14:textId="77777777" w:rsidR="00CA1D01" w:rsidRPr="00CA1D01" w:rsidRDefault="00CA1D01" w:rsidP="00CA1D01">
            <w:pPr>
              <w:pStyle w:val="Vnbnnidung0"/>
              <w:adjustRightInd w:val="0"/>
              <w:snapToGrid w:val="0"/>
              <w:spacing w:after="0" w:line="240" w:lineRule="auto"/>
              <w:ind w:firstLine="0"/>
              <w:jc w:val="both"/>
              <w:rPr>
                <w:bCs/>
                <w:highlight w:val="white"/>
                <w:lang w:val="en-US" w:eastAsia="vi-VN"/>
              </w:rPr>
            </w:pPr>
            <w:r w:rsidRPr="00CA1D01">
              <w:rPr>
                <w:bCs/>
                <w:highlight w:val="white"/>
                <w:lang w:val="en-US" w:eastAsia="vi-VN"/>
              </w:rPr>
              <w:t>Việc sử dụng các chi tiết tiếp xúc với xăng E10 của các trang thiết bị, phụ trợ sử dụng để tồn trữ và phân phối xăng E10 được chế tạo từ các vật liệu không quy định trong cột A, Bảng 1 phải được sự đồng ý bằng văn bản của Bộ Công Thương.</w:t>
            </w:r>
          </w:p>
          <w:p w14:paraId="12CAC123" w14:textId="28491165" w:rsidR="00777B89" w:rsidRPr="00CA1D01" w:rsidRDefault="00CA1D01" w:rsidP="00656587">
            <w:pPr>
              <w:pStyle w:val="Vnbnnidung0"/>
              <w:adjustRightInd w:val="0"/>
              <w:snapToGrid w:val="0"/>
              <w:spacing w:after="0" w:line="240" w:lineRule="auto"/>
              <w:ind w:firstLine="0"/>
              <w:jc w:val="both"/>
              <w:rPr>
                <w:bCs/>
                <w:highlight w:val="white"/>
                <w:lang w:val="en-US" w:eastAsia="vi-VN"/>
              </w:rPr>
            </w:pPr>
            <w:r w:rsidRPr="00CA1D01">
              <w:rPr>
                <w:b/>
                <w:bCs/>
                <w:highlight w:val="white"/>
                <w:lang w:val="en-US" w:eastAsia="vi-VN"/>
              </w:rPr>
              <w:t>2.1.3. </w:t>
            </w:r>
            <w:r w:rsidRPr="00CA1D01">
              <w:rPr>
                <w:bCs/>
                <w:highlight w:val="white"/>
                <w:lang w:val="en-US" w:eastAsia="vi-VN"/>
              </w:rPr>
              <w:t>Các chi tiết tiếp xúc với xăng E10 của trang thiết bị, phụ trợ sử dụng để tồn trữ và phân phối xăng E10 không được phép chế tạo từ các vật liệu trong cột B, Bảng 1.</w:t>
            </w:r>
          </w:p>
        </w:tc>
        <w:tc>
          <w:tcPr>
            <w:tcW w:w="4371" w:type="dxa"/>
          </w:tcPr>
          <w:p w14:paraId="472E0055" w14:textId="565DDEC4" w:rsidR="00DD2E9A" w:rsidRPr="00DD2E9A" w:rsidRDefault="00DD2E9A" w:rsidP="00DD2E9A">
            <w:pPr>
              <w:pStyle w:val="Vnbnnidung0"/>
              <w:adjustRightInd w:val="0"/>
              <w:snapToGrid w:val="0"/>
              <w:spacing w:after="0"/>
              <w:ind w:firstLine="0"/>
              <w:jc w:val="both"/>
              <w:rPr>
                <w:b/>
                <w:bCs/>
                <w:highlight w:val="white"/>
                <w:lang w:val="en-US" w:eastAsia="vi-VN"/>
              </w:rPr>
            </w:pPr>
            <w:r w:rsidRPr="00DD2E9A">
              <w:rPr>
                <w:b/>
                <w:bCs/>
                <w:highlight w:val="white"/>
                <w:lang w:val="en-US" w:eastAsia="vi-VN"/>
              </w:rPr>
              <w:t>2.1. Quy định về vật liệu</w:t>
            </w:r>
          </w:p>
          <w:p w14:paraId="47D7A8D0" w14:textId="76702450" w:rsidR="00DD2E9A" w:rsidRPr="00DD2E9A" w:rsidRDefault="00DD2E9A" w:rsidP="00DD2E9A">
            <w:pPr>
              <w:pStyle w:val="Vnbnnidung0"/>
              <w:adjustRightInd w:val="0"/>
              <w:snapToGrid w:val="0"/>
              <w:spacing w:after="0"/>
              <w:ind w:firstLine="0"/>
              <w:jc w:val="both"/>
              <w:rPr>
                <w:bCs/>
                <w:highlight w:val="white"/>
                <w:lang w:val="en-US" w:eastAsia="vi-VN"/>
              </w:rPr>
            </w:pPr>
            <w:r w:rsidRPr="00DD2E9A">
              <w:rPr>
                <w:bCs/>
                <w:highlight w:val="white"/>
                <w:lang w:val="en-US" w:eastAsia="vi-VN"/>
              </w:rPr>
              <w:t>2.1.1. Các trang thiết bị, phụ trợ sử dụng để tồn trữ và phân phối xăng E10 phải không chịu tác động của xăng E10, không làm ảnh hưởng đến chất lượng xăng E10.</w:t>
            </w:r>
          </w:p>
          <w:p w14:paraId="3773FD11" w14:textId="2B925F8A" w:rsidR="00DD2E9A" w:rsidRPr="00DD2E9A" w:rsidRDefault="00DD2E9A" w:rsidP="00DD2E9A">
            <w:pPr>
              <w:pStyle w:val="Vnbnnidung0"/>
              <w:adjustRightInd w:val="0"/>
              <w:snapToGrid w:val="0"/>
              <w:spacing w:after="0"/>
              <w:ind w:firstLine="0"/>
              <w:jc w:val="both"/>
              <w:rPr>
                <w:bCs/>
                <w:highlight w:val="white"/>
                <w:lang w:val="en-US" w:eastAsia="vi-VN"/>
              </w:rPr>
            </w:pPr>
            <w:r w:rsidRPr="00DD2E9A">
              <w:rPr>
                <w:bCs/>
                <w:highlight w:val="white"/>
                <w:lang w:val="en-US" w:eastAsia="vi-VN"/>
              </w:rPr>
              <w:t xml:space="preserve">2.1.2. </w:t>
            </w:r>
            <w:r w:rsidR="00D6525B" w:rsidRPr="00D6525B">
              <w:rPr>
                <w:bCs/>
                <w:highlight w:val="white"/>
                <w:lang w:val="en-US" w:eastAsia="vi-VN"/>
              </w:rPr>
              <w:t>Các chi tiết tiếp xúc với xăng E10 của các trang thiết bị, phụ trợ sử dụng để tồn trữ và phân phối xăng E10 phải được chế tạo từ các vật liệu được quy đị</w:t>
            </w:r>
            <w:r w:rsidR="00D6525B">
              <w:rPr>
                <w:bCs/>
                <w:highlight w:val="white"/>
                <w:lang w:val="en-US" w:eastAsia="vi-VN"/>
              </w:rPr>
              <w:t>nh trong C</w:t>
            </w:r>
            <w:r w:rsidR="00D6525B" w:rsidRPr="00D6525B">
              <w:rPr>
                <w:bCs/>
                <w:highlight w:val="white"/>
                <w:lang w:val="en-US" w:eastAsia="vi-VN"/>
              </w:rPr>
              <w:t>ột A, Bảng 1.</w:t>
            </w:r>
          </w:p>
          <w:p w14:paraId="0C4735FF" w14:textId="77777777" w:rsidR="00B336EC" w:rsidRPr="00B336EC" w:rsidRDefault="00B336EC" w:rsidP="00B336EC">
            <w:pPr>
              <w:pStyle w:val="Vnbnnidung0"/>
              <w:adjustRightInd w:val="0"/>
              <w:snapToGrid w:val="0"/>
              <w:spacing w:after="0"/>
              <w:ind w:firstLine="0"/>
              <w:jc w:val="both"/>
              <w:rPr>
                <w:bCs/>
                <w:highlight w:val="white"/>
                <w:lang w:val="en-US" w:eastAsia="vi-VN"/>
              </w:rPr>
            </w:pPr>
            <w:r w:rsidRPr="00B336EC">
              <w:rPr>
                <w:bCs/>
                <w:highlight w:val="white"/>
                <w:lang w:val="en-US" w:eastAsia="vi-VN"/>
              </w:rPr>
              <w:t xml:space="preserve">Khi sử dụng các thiết bị, phụ trợ, phương tiện sử dụng để tồn trữ và phân phối xăng sinh học E10 được chế tạo từ vật liệu không có trong Cột A, Bảng 1 thì </w:t>
            </w:r>
            <w:r w:rsidRPr="00B336EC">
              <w:rPr>
                <w:bCs/>
                <w:highlight w:val="white"/>
                <w:lang w:val="vi-VN" w:eastAsia="vi-VN"/>
              </w:rPr>
              <w:t xml:space="preserve">tổ chức, cá nhân sử dụng phải có tài liệu kỹ thuật của nhà sản xuất hoặc tài liệu đánh giá, chứng nhận của tổ chức có năng lực phù hợp để chứng minh vật liệu đó tương thích với xăng sinh học E10. Tổ chức, cá nhân sử dụng chịu trách </w:t>
            </w:r>
            <w:r w:rsidRPr="00B336EC">
              <w:rPr>
                <w:bCs/>
                <w:highlight w:val="white"/>
                <w:lang w:val="vi-VN" w:eastAsia="vi-VN"/>
              </w:rPr>
              <w:lastRenderedPageBreak/>
              <w:t>nhiệm về tính chính xác, trung thực của các tài liệu cung cấp và về an toàn, chất lượng trong quá trình sử dụng</w:t>
            </w:r>
            <w:r w:rsidRPr="00B336EC">
              <w:rPr>
                <w:bCs/>
                <w:highlight w:val="white"/>
                <w:lang w:val="en-US" w:eastAsia="vi-VN"/>
              </w:rPr>
              <w:t>.</w:t>
            </w:r>
          </w:p>
          <w:p w14:paraId="076023CD" w14:textId="5A4D0938" w:rsidR="00D6525B" w:rsidRPr="00D6525B" w:rsidRDefault="00D6525B" w:rsidP="00D6525B">
            <w:pPr>
              <w:pStyle w:val="Vnbnnidung0"/>
              <w:ind w:firstLine="0"/>
              <w:jc w:val="both"/>
              <w:rPr>
                <w:bCs/>
                <w:highlight w:val="white"/>
                <w:lang w:val="en-US" w:eastAsia="vi-VN"/>
              </w:rPr>
            </w:pPr>
            <w:r w:rsidRPr="00D6525B">
              <w:rPr>
                <w:bCs/>
                <w:highlight w:val="white"/>
                <w:lang w:val="en-US" w:eastAsia="vi-VN"/>
              </w:rPr>
              <w:t>2.1.3. Các chi tiết tiếp xúc với xăng E10 của trang thiết bị, phụ trợ sử dụng để tồn trữ và phân phối xăng E10 không được phép chế tạo từ các vật liệu trong cột B, Bảng 1.</w:t>
            </w:r>
          </w:p>
        </w:tc>
        <w:tc>
          <w:tcPr>
            <w:tcW w:w="4922" w:type="dxa"/>
          </w:tcPr>
          <w:p w14:paraId="483761C9" w14:textId="77777777" w:rsidR="00B336EC" w:rsidRPr="00FB1AB4" w:rsidRDefault="00D6525B" w:rsidP="00B336EC">
            <w:pPr>
              <w:spacing w:before="120"/>
              <w:jc w:val="both"/>
              <w:rPr>
                <w:rFonts w:ascii="Times New Roman" w:eastAsia="Calibri" w:hAnsi="Times New Roman" w:cs="Times New Roman"/>
                <w:iCs/>
                <w:color w:val="000000"/>
                <w:spacing w:val="-2"/>
                <w:sz w:val="26"/>
                <w:szCs w:val="26"/>
                <w:lang w:val="en-US"/>
              </w:rPr>
            </w:pPr>
            <w:r w:rsidRPr="00FB1AB4">
              <w:rPr>
                <w:rFonts w:ascii="Times New Roman" w:eastAsia="Calibri" w:hAnsi="Times New Roman" w:cs="Times New Roman"/>
                <w:iCs/>
                <w:color w:val="000000"/>
                <w:spacing w:val="-2"/>
                <w:sz w:val="26"/>
                <w:szCs w:val="26"/>
                <w:lang w:val="en-US"/>
              </w:rPr>
              <w:lastRenderedPageBreak/>
              <w:t xml:space="preserve">Đề xuất điều chỉnh cho phù hợp với thực tiễn do càng ngày các vật liệu mới càng được phát triển, chế tạo để phù hợp với E10. </w:t>
            </w:r>
          </w:p>
          <w:p w14:paraId="40646ABE" w14:textId="77777777" w:rsidR="00FB1AB4" w:rsidRPr="00FB1AB4" w:rsidRDefault="00B336EC" w:rsidP="00B336EC">
            <w:pPr>
              <w:spacing w:before="120"/>
              <w:jc w:val="both"/>
              <w:rPr>
                <w:rFonts w:ascii="Times New Roman" w:hAnsi="Times New Roman" w:cs="Times New Roman"/>
                <w:sz w:val="26"/>
                <w:szCs w:val="26"/>
              </w:rPr>
            </w:pPr>
            <w:r w:rsidRPr="00FB1AB4">
              <w:rPr>
                <w:rFonts w:ascii="Times New Roman" w:eastAsia="Calibri" w:hAnsi="Times New Roman" w:cs="Times New Roman"/>
                <w:iCs/>
                <w:color w:val="000000"/>
                <w:spacing w:val="-2"/>
                <w:sz w:val="26"/>
                <w:szCs w:val="26"/>
                <w:lang w:val="en-US"/>
              </w:rPr>
              <w:t xml:space="preserve">Đồng thời, quy định </w:t>
            </w:r>
            <w:r w:rsidRPr="00FB1AB4">
              <w:rPr>
                <w:rFonts w:ascii="Times New Roman" w:eastAsia="Calibri" w:hAnsi="Times New Roman" w:cs="Times New Roman"/>
                <w:bCs/>
                <w:iCs/>
                <w:color w:val="000000"/>
                <w:spacing w:val="-2"/>
                <w:sz w:val="26"/>
                <w:szCs w:val="26"/>
                <w:lang w:val="en-US"/>
              </w:rPr>
              <w:t xml:space="preserve">khi sử dụng các thiết bị, phụ trợ, phương tiện sử dụng để tồn trữ và phân phối xăng sinh học E10 được chế tạo từ vật liệu không có trong Cột A, Bảng 1 thì </w:t>
            </w:r>
            <w:r w:rsidRPr="00FB1AB4">
              <w:rPr>
                <w:rFonts w:ascii="Times New Roman" w:eastAsia="Calibri" w:hAnsi="Times New Roman" w:cs="Times New Roman"/>
                <w:bCs/>
                <w:iCs/>
                <w:color w:val="000000"/>
                <w:spacing w:val="-2"/>
                <w:sz w:val="26"/>
                <w:szCs w:val="26"/>
                <w:lang w:val="vi-VN"/>
              </w:rPr>
              <w:t>tổ chức, cá nhân sử dụng phải có tài liệu kỹ thuật của nhà sản xuất hoặc tài liệu đánh giá, chứng nhận của tổ chức có năng lực phù hợp để chứng minh vật liệu đó tương thích với xăng sinh học E10. Tổ chức, cá nhân sử dụng chịu trách nhiệm về tính chính xác, trung thực của các tài liệu cung cấp và về an toàn, chất lượng trong quá trình sử dụng</w:t>
            </w:r>
            <w:r w:rsidRPr="00FB1AB4">
              <w:rPr>
                <w:rFonts w:ascii="Times New Roman" w:eastAsia="Calibri" w:hAnsi="Times New Roman" w:cs="Times New Roman"/>
                <w:bCs/>
                <w:iCs/>
                <w:color w:val="000000"/>
                <w:spacing w:val="-2"/>
                <w:sz w:val="26"/>
                <w:szCs w:val="26"/>
                <w:lang w:val="en-US"/>
              </w:rPr>
              <w:t>.</w:t>
            </w:r>
            <w:r w:rsidRPr="00FB1AB4">
              <w:rPr>
                <w:rFonts w:ascii="Times New Roman" w:hAnsi="Times New Roman" w:cs="Times New Roman"/>
                <w:sz w:val="26"/>
                <w:szCs w:val="26"/>
              </w:rPr>
              <w:t xml:space="preserve"> </w:t>
            </w:r>
          </w:p>
          <w:p w14:paraId="729A2D11" w14:textId="2FF6A06C" w:rsidR="00B336EC" w:rsidRPr="00FB1AB4" w:rsidRDefault="00FB1AB4" w:rsidP="00B336EC">
            <w:pPr>
              <w:spacing w:before="120"/>
              <w:jc w:val="both"/>
              <w:rPr>
                <w:rFonts w:ascii="Times New Roman" w:hAnsi="Times New Roman" w:cs="Times New Roman"/>
                <w:sz w:val="26"/>
                <w:szCs w:val="26"/>
                <w:lang w:val="en-US"/>
              </w:rPr>
            </w:pPr>
            <w:r w:rsidRPr="00FB1AB4">
              <w:rPr>
                <w:rFonts w:ascii="Times New Roman" w:hAnsi="Times New Roman" w:cs="Times New Roman"/>
                <w:sz w:val="26"/>
                <w:szCs w:val="26"/>
                <w:lang w:val="en-US"/>
              </w:rPr>
              <w:t xml:space="preserve">Do hiện nay, có khoảng hơn 17.000 cửa hàng xăng dầu trên phạm vi cả nước, </w:t>
            </w:r>
            <w:r w:rsidRPr="00FB1AB4">
              <w:rPr>
                <w:rFonts w:ascii="Times New Roman" w:eastAsia="Calibri" w:hAnsi="Times New Roman" w:cs="Times New Roman"/>
                <w:bCs/>
                <w:iCs/>
                <w:color w:val="000000"/>
                <w:spacing w:val="-2"/>
                <w:sz w:val="26"/>
                <w:szCs w:val="26"/>
                <w:lang w:val="en-US"/>
              </w:rPr>
              <w:t>q</w:t>
            </w:r>
            <w:r w:rsidR="00B336EC" w:rsidRPr="00FB1AB4">
              <w:rPr>
                <w:rFonts w:ascii="Times New Roman" w:eastAsia="Calibri" w:hAnsi="Times New Roman" w:cs="Times New Roman"/>
                <w:bCs/>
                <w:iCs/>
                <w:color w:val="000000"/>
                <w:spacing w:val="-2"/>
                <w:sz w:val="26"/>
                <w:szCs w:val="26"/>
              </w:rPr>
              <w:t>uy định trên</w:t>
            </w:r>
            <w:r w:rsidRPr="00FB1AB4">
              <w:rPr>
                <w:rFonts w:ascii="Times New Roman" w:eastAsia="Calibri" w:hAnsi="Times New Roman" w:cs="Times New Roman"/>
                <w:bCs/>
                <w:iCs/>
                <w:color w:val="000000"/>
                <w:spacing w:val="-2"/>
                <w:sz w:val="26"/>
                <w:szCs w:val="26"/>
                <w:lang w:val="en-US"/>
              </w:rPr>
              <w:t xml:space="preserve"> giúp việc triển khai thực hiện QCVN được thuận tiện, linh hoạt, đồng thời</w:t>
            </w:r>
            <w:r w:rsidR="00B336EC" w:rsidRPr="00FB1AB4">
              <w:rPr>
                <w:rFonts w:ascii="Times New Roman" w:eastAsia="Calibri" w:hAnsi="Times New Roman" w:cs="Times New Roman"/>
                <w:bCs/>
                <w:iCs/>
                <w:color w:val="000000"/>
                <w:spacing w:val="-2"/>
                <w:sz w:val="26"/>
                <w:szCs w:val="26"/>
              </w:rPr>
              <w:t xml:space="preserve"> thể hiện tinh thần cải cách hành chính và phân quyền, cho phép tổ chức, cá nhân tự chủ trong việc chọn </w:t>
            </w:r>
            <w:r w:rsidR="00B336EC" w:rsidRPr="00FB1AB4">
              <w:rPr>
                <w:rFonts w:ascii="Times New Roman" w:eastAsia="Calibri" w:hAnsi="Times New Roman" w:cs="Times New Roman"/>
                <w:bCs/>
                <w:iCs/>
                <w:color w:val="000000"/>
                <w:spacing w:val="-2"/>
                <w:sz w:val="26"/>
                <w:szCs w:val="26"/>
              </w:rPr>
              <w:lastRenderedPageBreak/>
              <w:t>vật liệu ngoài danh mục chuẩn cho thiết bị xăng E10</w:t>
            </w:r>
            <w:r w:rsidRPr="00FB1AB4">
              <w:rPr>
                <w:rFonts w:ascii="Times New Roman" w:eastAsia="Calibri" w:hAnsi="Times New Roman" w:cs="Times New Roman"/>
                <w:bCs/>
                <w:iCs/>
                <w:color w:val="000000"/>
                <w:spacing w:val="-2"/>
                <w:sz w:val="26"/>
                <w:szCs w:val="26"/>
                <w:lang w:val="en-US"/>
              </w:rPr>
              <w:t>.</w:t>
            </w:r>
          </w:p>
          <w:p w14:paraId="0E4A18E9" w14:textId="5CFA3AEC" w:rsidR="00777B89" w:rsidRDefault="00777B89" w:rsidP="00B336EC">
            <w:pPr>
              <w:spacing w:before="120"/>
              <w:jc w:val="both"/>
              <w:rPr>
                <w:rFonts w:ascii="Times New Roman" w:eastAsia="Calibri" w:hAnsi="Times New Roman" w:cs="Times New Roman"/>
                <w:iCs/>
                <w:color w:val="000000"/>
                <w:spacing w:val="-2"/>
                <w:sz w:val="26"/>
                <w:szCs w:val="26"/>
                <w:lang w:val="pt-BR"/>
              </w:rPr>
            </w:pPr>
          </w:p>
        </w:tc>
      </w:tr>
      <w:tr w:rsidR="006822C8" w14:paraId="09B1F8F6" w14:textId="77777777" w:rsidTr="00A218EB">
        <w:trPr>
          <w:trHeight w:val="380"/>
        </w:trPr>
        <w:tc>
          <w:tcPr>
            <w:tcW w:w="1271" w:type="dxa"/>
            <w:vAlign w:val="center"/>
          </w:tcPr>
          <w:p w14:paraId="1D867473" w14:textId="3E190B86" w:rsidR="006822C8" w:rsidRDefault="004028BF" w:rsidP="000D7F8B">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10</w:t>
            </w:r>
          </w:p>
        </w:tc>
        <w:tc>
          <w:tcPr>
            <w:tcW w:w="4253" w:type="dxa"/>
          </w:tcPr>
          <w:p w14:paraId="50F0921F" w14:textId="77777777" w:rsidR="008E009A" w:rsidRPr="008E009A" w:rsidRDefault="008E009A" w:rsidP="008E009A">
            <w:pPr>
              <w:pStyle w:val="Vnbnnidung0"/>
              <w:adjustRightInd w:val="0"/>
              <w:snapToGrid w:val="0"/>
              <w:spacing w:after="0"/>
              <w:ind w:firstLine="0"/>
              <w:jc w:val="both"/>
              <w:rPr>
                <w:b/>
                <w:bCs/>
                <w:highlight w:val="white"/>
                <w:lang w:val="en-US" w:eastAsia="vi-VN"/>
              </w:rPr>
            </w:pPr>
            <w:r w:rsidRPr="008E009A">
              <w:rPr>
                <w:b/>
                <w:bCs/>
                <w:highlight w:val="white"/>
                <w:lang w:val="en-US" w:eastAsia="vi-VN"/>
              </w:rPr>
              <w:t>2.2. Bể chứa</w:t>
            </w:r>
          </w:p>
          <w:p w14:paraId="38228E0D" w14:textId="77777777" w:rsidR="008E009A" w:rsidRPr="008E009A" w:rsidRDefault="008E009A" w:rsidP="008E009A">
            <w:pPr>
              <w:pStyle w:val="Vnbnnidung0"/>
              <w:adjustRightInd w:val="0"/>
              <w:snapToGrid w:val="0"/>
              <w:spacing w:after="0"/>
              <w:ind w:firstLine="0"/>
              <w:jc w:val="both"/>
              <w:rPr>
                <w:bCs/>
                <w:highlight w:val="white"/>
                <w:lang w:val="en-US" w:eastAsia="vi-VN"/>
              </w:rPr>
            </w:pPr>
            <w:r w:rsidRPr="008E009A">
              <w:rPr>
                <w:bCs/>
                <w:highlight w:val="white"/>
                <w:lang w:val="en-US" w:eastAsia="vi-VN"/>
              </w:rPr>
              <w:t>2.2.1. Tồn trữ xăng E10 bằng loại bể trụ nằm ngang.</w:t>
            </w:r>
          </w:p>
          <w:p w14:paraId="20B04A96" w14:textId="77777777" w:rsidR="008E009A" w:rsidRPr="008E009A" w:rsidRDefault="008E009A" w:rsidP="008E009A">
            <w:pPr>
              <w:pStyle w:val="Vnbnnidung0"/>
              <w:adjustRightInd w:val="0"/>
              <w:snapToGrid w:val="0"/>
              <w:spacing w:after="0"/>
              <w:ind w:firstLine="0"/>
              <w:jc w:val="both"/>
              <w:rPr>
                <w:bCs/>
                <w:highlight w:val="white"/>
                <w:lang w:val="en-US" w:eastAsia="vi-VN"/>
              </w:rPr>
            </w:pPr>
            <w:r w:rsidRPr="008E009A">
              <w:rPr>
                <w:bCs/>
                <w:highlight w:val="white"/>
                <w:lang w:val="en-US" w:eastAsia="vi-VN"/>
              </w:rPr>
              <w:t>2.2.2. Bể chứa xăng E10 phải được vệ sinh súc rửa cho sạch ráo nước trước khi tồn trữ xăng E10 lần đầu.</w:t>
            </w:r>
          </w:p>
          <w:p w14:paraId="317E3F54" w14:textId="77777777" w:rsidR="006822C8" w:rsidRDefault="008E009A" w:rsidP="008E009A">
            <w:pPr>
              <w:pStyle w:val="Vnbnnidung0"/>
              <w:adjustRightInd w:val="0"/>
              <w:snapToGrid w:val="0"/>
              <w:spacing w:after="0"/>
              <w:ind w:firstLine="0"/>
              <w:jc w:val="both"/>
              <w:rPr>
                <w:bCs/>
                <w:highlight w:val="white"/>
                <w:lang w:val="en-US" w:eastAsia="vi-VN"/>
              </w:rPr>
            </w:pPr>
            <w:r w:rsidRPr="008E009A">
              <w:rPr>
                <w:bCs/>
                <w:highlight w:val="white"/>
                <w:lang w:val="en-US" w:eastAsia="vi-VN"/>
              </w:rPr>
              <w:t>2.2.3. Không được tồn trữ xăng E10 bằng bể chứa loạ</w:t>
            </w:r>
            <w:r>
              <w:rPr>
                <w:bCs/>
                <w:highlight w:val="white"/>
                <w:lang w:val="en-US" w:eastAsia="vi-VN"/>
              </w:rPr>
              <w:t>i đinh tán.</w:t>
            </w:r>
          </w:p>
          <w:p w14:paraId="0E602729" w14:textId="77777777" w:rsidR="008E009A" w:rsidRPr="008E009A" w:rsidRDefault="008E009A" w:rsidP="008E009A">
            <w:pPr>
              <w:pStyle w:val="Vnbnnidung0"/>
              <w:adjustRightInd w:val="0"/>
              <w:snapToGrid w:val="0"/>
              <w:spacing w:after="0"/>
              <w:ind w:firstLine="0"/>
              <w:jc w:val="both"/>
              <w:rPr>
                <w:b/>
                <w:bCs/>
                <w:highlight w:val="white"/>
                <w:lang w:val="en-US" w:eastAsia="vi-VN"/>
              </w:rPr>
            </w:pPr>
            <w:r w:rsidRPr="008E009A">
              <w:rPr>
                <w:b/>
                <w:bCs/>
                <w:highlight w:val="white"/>
                <w:lang w:val="en-US" w:eastAsia="vi-VN"/>
              </w:rPr>
              <w:t>2.2.4. Lớp sơn lót đáy bể chứa</w:t>
            </w:r>
          </w:p>
          <w:p w14:paraId="19CB0924" w14:textId="77777777" w:rsidR="008E009A" w:rsidRPr="008E009A" w:rsidRDefault="008E009A" w:rsidP="008E009A">
            <w:pPr>
              <w:pStyle w:val="Vnbnnidung0"/>
              <w:adjustRightInd w:val="0"/>
              <w:snapToGrid w:val="0"/>
              <w:spacing w:after="0"/>
              <w:ind w:firstLine="0"/>
              <w:jc w:val="both"/>
              <w:rPr>
                <w:bCs/>
                <w:highlight w:val="white"/>
                <w:lang w:val="en-US" w:eastAsia="vi-VN"/>
              </w:rPr>
            </w:pPr>
            <w:r w:rsidRPr="008E009A">
              <w:rPr>
                <w:bCs/>
                <w:highlight w:val="white"/>
                <w:lang w:val="en-US" w:eastAsia="vi-VN"/>
              </w:rPr>
              <w:t>2.2.4.1. Bể trụ nằm ngang đặt ngầm tại cửa hàng bán xăng E10 không cần sơn lót bên trong.</w:t>
            </w:r>
          </w:p>
          <w:p w14:paraId="4A2E1B0C" w14:textId="41397201" w:rsidR="008E009A" w:rsidRPr="008E009A" w:rsidRDefault="008E009A" w:rsidP="008E009A">
            <w:pPr>
              <w:pStyle w:val="Vnbnnidung0"/>
              <w:adjustRightInd w:val="0"/>
              <w:snapToGrid w:val="0"/>
              <w:spacing w:after="0"/>
              <w:ind w:firstLine="0"/>
              <w:jc w:val="both"/>
              <w:rPr>
                <w:bCs/>
                <w:highlight w:val="white"/>
                <w:lang w:val="en-US" w:eastAsia="vi-VN"/>
              </w:rPr>
            </w:pPr>
            <w:r w:rsidRPr="008E009A">
              <w:rPr>
                <w:bCs/>
                <w:highlight w:val="white"/>
                <w:lang w:val="en-US" w:eastAsia="vi-VN"/>
              </w:rPr>
              <w:t xml:space="preserve">2.2.4.2. Nếu bể có sơn lót bên trong thì yêu cầu lớp sơn lót đáy bể phải đảm bảo độ bền với hoạt tính dung môi của etanol và ức chế ăn mòn vật liệu chế </w:t>
            </w:r>
            <w:r w:rsidRPr="008E009A">
              <w:rPr>
                <w:bCs/>
                <w:highlight w:val="white"/>
                <w:lang w:val="en-US" w:eastAsia="vi-VN"/>
              </w:rPr>
              <w:lastRenderedPageBreak/>
              <w:t>tạo đáy bể (sử dụng loạ</w:t>
            </w:r>
            <w:r>
              <w:rPr>
                <w:bCs/>
                <w:highlight w:val="white"/>
                <w:lang w:val="en-US" w:eastAsia="vi-VN"/>
              </w:rPr>
              <w:t>i sơn lót epoxy tương thích</w:t>
            </w:r>
            <w:r w:rsidRPr="008E009A">
              <w:rPr>
                <w:bCs/>
                <w:highlight w:val="white"/>
                <w:lang w:val="en-US" w:eastAsia="vi-VN"/>
              </w:rPr>
              <w:t xml:space="preserve"> vớ</w:t>
            </w:r>
            <w:r>
              <w:rPr>
                <w:bCs/>
                <w:highlight w:val="white"/>
                <w:lang w:val="en-US" w:eastAsia="vi-VN"/>
              </w:rPr>
              <w:t>i etanol).</w:t>
            </w:r>
          </w:p>
        </w:tc>
        <w:tc>
          <w:tcPr>
            <w:tcW w:w="4371" w:type="dxa"/>
          </w:tcPr>
          <w:p w14:paraId="53BF748E" w14:textId="77777777" w:rsidR="008E009A" w:rsidRPr="008E009A" w:rsidRDefault="008E009A" w:rsidP="000D00B0">
            <w:pPr>
              <w:pStyle w:val="Vnbnnidung0"/>
              <w:adjustRightInd w:val="0"/>
              <w:snapToGrid w:val="0"/>
              <w:spacing w:after="0"/>
              <w:ind w:firstLine="0"/>
              <w:jc w:val="both"/>
              <w:rPr>
                <w:b/>
                <w:bCs/>
                <w:highlight w:val="white"/>
                <w:lang w:val="en-US" w:eastAsia="vi-VN"/>
              </w:rPr>
            </w:pPr>
            <w:r w:rsidRPr="008E009A">
              <w:rPr>
                <w:b/>
                <w:bCs/>
                <w:highlight w:val="white"/>
                <w:lang w:val="en-US" w:eastAsia="vi-VN"/>
              </w:rPr>
              <w:lastRenderedPageBreak/>
              <w:t>2.2. Bể chứa</w:t>
            </w:r>
          </w:p>
          <w:p w14:paraId="3D2AD3A3" w14:textId="77777777" w:rsidR="00FB1AB4" w:rsidRPr="00FB1AB4" w:rsidRDefault="00FB1AB4" w:rsidP="00FB1AB4">
            <w:pPr>
              <w:pStyle w:val="Vnbnnidung0"/>
              <w:adjustRightInd w:val="0"/>
              <w:snapToGrid w:val="0"/>
              <w:spacing w:after="0"/>
              <w:ind w:firstLine="0"/>
              <w:jc w:val="both"/>
              <w:rPr>
                <w:bCs/>
                <w:highlight w:val="white"/>
                <w:lang w:val="en-US" w:eastAsia="vi-VN"/>
              </w:rPr>
            </w:pPr>
            <w:r w:rsidRPr="00FB1AB4">
              <w:rPr>
                <w:bCs/>
                <w:highlight w:val="white"/>
                <w:lang w:val="en-US" w:eastAsia="vi-VN"/>
              </w:rPr>
              <w:t>2.2.1. Bể chứa xăng sinh học E10 phải đáp ứng các yêu cầu về kết cấu, vật liệu, độ kín, khả năng chống ăn mòn và tính tương thịch với xăng sinh học E10 theo Quy chuẩn này và các quy chuẩn, tiêu chuẩn kỹ thuật có liên quan.</w:t>
            </w:r>
          </w:p>
          <w:p w14:paraId="2F05D8A0" w14:textId="77777777" w:rsidR="00FB1AB4" w:rsidRPr="00FB1AB4" w:rsidRDefault="00FB1AB4" w:rsidP="00FB1AB4">
            <w:pPr>
              <w:pStyle w:val="Vnbnnidung0"/>
              <w:adjustRightInd w:val="0"/>
              <w:snapToGrid w:val="0"/>
              <w:spacing w:after="0"/>
              <w:ind w:firstLine="0"/>
              <w:jc w:val="both"/>
              <w:rPr>
                <w:b/>
                <w:bCs/>
                <w:highlight w:val="white"/>
                <w:lang w:val="en-US" w:eastAsia="vi-VN"/>
              </w:rPr>
            </w:pPr>
            <w:r w:rsidRPr="00FB1AB4">
              <w:rPr>
                <w:b/>
                <w:bCs/>
                <w:highlight w:val="white"/>
                <w:lang w:val="en-US" w:eastAsia="vi-VN"/>
              </w:rPr>
              <w:t>2.2.2. Lớp sơn lót đáy bể chứa</w:t>
            </w:r>
          </w:p>
          <w:p w14:paraId="0E5445C0" w14:textId="77777777" w:rsidR="00FB1AB4" w:rsidRPr="00FB1AB4" w:rsidRDefault="00FB1AB4" w:rsidP="00FB1AB4">
            <w:pPr>
              <w:pStyle w:val="Vnbnnidung0"/>
              <w:adjustRightInd w:val="0"/>
              <w:snapToGrid w:val="0"/>
              <w:spacing w:after="0"/>
              <w:ind w:firstLine="0"/>
              <w:jc w:val="both"/>
              <w:rPr>
                <w:bCs/>
                <w:highlight w:val="white"/>
                <w:lang w:val="en-US" w:eastAsia="vi-VN"/>
              </w:rPr>
            </w:pPr>
            <w:r w:rsidRPr="00FB1AB4">
              <w:rPr>
                <w:bCs/>
                <w:highlight w:val="white"/>
                <w:lang w:val="en-US" w:eastAsia="vi-VN"/>
              </w:rPr>
              <w:t>2.2.2.1. Bể chứa đặt ngầm tại cửa hàng bán xăng E10 không cần sơn lót bên trong.</w:t>
            </w:r>
          </w:p>
          <w:p w14:paraId="52047F23" w14:textId="77777777" w:rsidR="00FB1AB4" w:rsidRPr="00FB1AB4" w:rsidRDefault="00FB1AB4" w:rsidP="00FB1AB4">
            <w:pPr>
              <w:pStyle w:val="Vnbnnidung0"/>
              <w:adjustRightInd w:val="0"/>
              <w:snapToGrid w:val="0"/>
              <w:spacing w:after="0"/>
              <w:ind w:firstLine="0"/>
              <w:jc w:val="both"/>
              <w:rPr>
                <w:bCs/>
                <w:highlight w:val="white"/>
                <w:lang w:val="en-US" w:eastAsia="vi-VN"/>
              </w:rPr>
            </w:pPr>
            <w:r w:rsidRPr="00FB1AB4">
              <w:rPr>
                <w:bCs/>
                <w:highlight w:val="white"/>
                <w:lang w:val="en-US" w:eastAsia="vi-VN"/>
              </w:rPr>
              <w:t>2.2.2.2. Nếu bể có sơn lót bên trong thì yêu cầu lớp sơn lót đáy bể phải đảm bảo độ bền với hoạt tính dung môi của etanol và ức chế ăn mòn vật liệu chế tạo đáy bể.</w:t>
            </w:r>
          </w:p>
          <w:p w14:paraId="65D068D5" w14:textId="67A19700" w:rsidR="008E009A" w:rsidRPr="008E009A" w:rsidRDefault="008E009A" w:rsidP="008E009A">
            <w:pPr>
              <w:pStyle w:val="Vnbnnidung0"/>
              <w:adjustRightInd w:val="0"/>
              <w:snapToGrid w:val="0"/>
              <w:spacing w:after="0"/>
              <w:ind w:firstLine="0"/>
              <w:jc w:val="both"/>
              <w:rPr>
                <w:bCs/>
                <w:highlight w:val="white"/>
                <w:lang w:val="en-US" w:eastAsia="vi-VN"/>
              </w:rPr>
            </w:pPr>
          </w:p>
        </w:tc>
        <w:tc>
          <w:tcPr>
            <w:tcW w:w="4922" w:type="dxa"/>
          </w:tcPr>
          <w:p w14:paraId="4A6EC88F" w14:textId="77777777" w:rsidR="006822C8" w:rsidRDefault="00FB1AB4" w:rsidP="00AC74FE">
            <w:pPr>
              <w:spacing w:before="120"/>
              <w:jc w:val="both"/>
              <w:rPr>
                <w:rFonts w:ascii="Times New Roman" w:eastAsia="Calibri" w:hAnsi="Times New Roman" w:cs="Times New Roman"/>
                <w:iCs/>
                <w:color w:val="000000"/>
                <w:spacing w:val="-2"/>
                <w:sz w:val="26"/>
                <w:szCs w:val="26"/>
                <w:lang w:val="pt-BR"/>
              </w:rPr>
            </w:pPr>
            <w:r>
              <w:rPr>
                <w:rFonts w:ascii="Times New Roman" w:eastAsia="Calibri" w:hAnsi="Times New Roman" w:cs="Times New Roman"/>
                <w:iCs/>
                <w:color w:val="000000"/>
                <w:spacing w:val="-2"/>
                <w:sz w:val="26"/>
                <w:szCs w:val="26"/>
                <w:lang w:val="pt-BR"/>
              </w:rPr>
              <w:lastRenderedPageBreak/>
              <w:t>Về bể chứa, viết lại để đảm bảo phù hợp hơn với tình hình thực tế.</w:t>
            </w:r>
          </w:p>
          <w:p w14:paraId="0752AC8B" w14:textId="5DB7FC92" w:rsidR="00FB1AB4" w:rsidRDefault="00FB1AB4" w:rsidP="00AC74FE">
            <w:pPr>
              <w:spacing w:before="120"/>
              <w:jc w:val="both"/>
              <w:rPr>
                <w:rFonts w:ascii="Times New Roman" w:eastAsia="Calibri" w:hAnsi="Times New Roman" w:cs="Times New Roman"/>
                <w:iCs/>
                <w:color w:val="000000"/>
                <w:spacing w:val="-2"/>
                <w:sz w:val="26"/>
                <w:szCs w:val="26"/>
                <w:lang w:val="pt-BR"/>
              </w:rPr>
            </w:pPr>
            <w:r>
              <w:rPr>
                <w:rFonts w:ascii="Times New Roman" w:eastAsia="Calibri" w:hAnsi="Times New Roman" w:cs="Times New Roman"/>
                <w:iCs/>
                <w:color w:val="000000"/>
                <w:spacing w:val="-2"/>
                <w:sz w:val="26"/>
                <w:szCs w:val="26"/>
                <w:lang w:val="pt-BR"/>
              </w:rPr>
              <w:t>Về lớp sơn lót đáy bể chứa, bỏ nội dung: “</w:t>
            </w:r>
            <w:r w:rsidRPr="00FB1AB4">
              <w:rPr>
                <w:rFonts w:ascii="Times New Roman" w:eastAsia="Calibri" w:hAnsi="Times New Roman" w:cs="Times New Roman"/>
                <w:bCs/>
                <w:iCs/>
                <w:color w:val="000000"/>
                <w:spacing w:val="-2"/>
                <w:sz w:val="26"/>
                <w:szCs w:val="26"/>
                <w:lang w:val="en-US"/>
              </w:rPr>
              <w:t>sử dụng loại sơn lót epoxy tương thích vớ</w:t>
            </w:r>
            <w:r>
              <w:rPr>
                <w:rFonts w:ascii="Times New Roman" w:eastAsia="Calibri" w:hAnsi="Times New Roman" w:cs="Times New Roman"/>
                <w:bCs/>
                <w:iCs/>
                <w:color w:val="000000"/>
                <w:spacing w:val="-2"/>
                <w:sz w:val="26"/>
                <w:szCs w:val="26"/>
                <w:lang w:val="en-US"/>
              </w:rPr>
              <w:t>i etanol”. Do hiện nay, có nhiều sản phầm phù hợp và không phải mọi sản phẩm epoxy đều có tính năng như nhau.</w:t>
            </w:r>
          </w:p>
        </w:tc>
      </w:tr>
      <w:tr w:rsidR="00AC74FE" w14:paraId="61A319E4" w14:textId="77777777" w:rsidTr="00A84290">
        <w:tc>
          <w:tcPr>
            <w:tcW w:w="1271" w:type="dxa"/>
            <w:vAlign w:val="center"/>
          </w:tcPr>
          <w:p w14:paraId="6D75EF5D" w14:textId="4A1A84F8" w:rsidR="00AC74FE" w:rsidRDefault="008E009A" w:rsidP="008E009A">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11</w:t>
            </w:r>
          </w:p>
        </w:tc>
        <w:tc>
          <w:tcPr>
            <w:tcW w:w="4253" w:type="dxa"/>
          </w:tcPr>
          <w:p w14:paraId="1C463724" w14:textId="77777777" w:rsidR="008E009A" w:rsidRPr="00D47809" w:rsidRDefault="008E009A" w:rsidP="00D47809">
            <w:pPr>
              <w:pStyle w:val="Vnbnnidung0"/>
              <w:adjustRightInd w:val="0"/>
              <w:snapToGrid w:val="0"/>
              <w:spacing w:after="0"/>
              <w:ind w:firstLine="0"/>
              <w:jc w:val="both"/>
              <w:rPr>
                <w:b/>
                <w:bCs/>
                <w:highlight w:val="white"/>
                <w:lang w:val="en-US" w:eastAsia="vi-VN"/>
              </w:rPr>
            </w:pPr>
            <w:r w:rsidRPr="00D47809">
              <w:rPr>
                <w:b/>
                <w:bCs/>
                <w:highlight w:val="white"/>
                <w:lang w:val="en-US" w:eastAsia="vi-VN"/>
              </w:rPr>
              <w:t>2.2.5. Giải pháp kỹ thuật cho van thở</w:t>
            </w:r>
          </w:p>
          <w:p w14:paraId="4CBE168D" w14:textId="77777777" w:rsidR="008E009A" w:rsidRPr="00D47809" w:rsidRDefault="008E009A" w:rsidP="00D47809">
            <w:pPr>
              <w:pStyle w:val="Vnbnnidung0"/>
              <w:adjustRightInd w:val="0"/>
              <w:snapToGrid w:val="0"/>
              <w:spacing w:after="0"/>
              <w:ind w:firstLine="0"/>
              <w:jc w:val="both"/>
              <w:rPr>
                <w:bCs/>
                <w:highlight w:val="white"/>
                <w:lang w:val="en-US" w:eastAsia="vi-VN"/>
              </w:rPr>
            </w:pPr>
            <w:r w:rsidRPr="00D47809">
              <w:rPr>
                <w:bCs/>
                <w:highlight w:val="white"/>
                <w:lang w:val="en-US" w:eastAsia="vi-VN"/>
              </w:rPr>
              <w:t>2.2.5.1. Phải áp dụng một trong các giải pháp kỹ thuật sau đây cho van thở của bể chứa xăng E10 để giảm thiểu nhiễm hơi ẩm từ không khí bên ngoài tại cửa hàng bán xăng E10:</w:t>
            </w:r>
          </w:p>
          <w:p w14:paraId="3373FB16" w14:textId="77777777" w:rsidR="008E009A" w:rsidRPr="00D47809" w:rsidRDefault="008E009A" w:rsidP="00D47809">
            <w:pPr>
              <w:pStyle w:val="Vnbnnidung0"/>
              <w:adjustRightInd w:val="0"/>
              <w:snapToGrid w:val="0"/>
              <w:spacing w:after="0"/>
              <w:ind w:firstLine="0"/>
              <w:jc w:val="both"/>
              <w:rPr>
                <w:bCs/>
                <w:highlight w:val="white"/>
                <w:lang w:val="en-US" w:eastAsia="vi-VN"/>
              </w:rPr>
            </w:pPr>
            <w:r w:rsidRPr="00D47809">
              <w:rPr>
                <w:bCs/>
                <w:highlight w:val="white"/>
                <w:lang w:val="en-US" w:eastAsia="vi-VN"/>
              </w:rPr>
              <w:t>a) Lắp đặt loại van thở áp lực - chân không có thông số áp lực làm việc phù hợp thay thế cho van thở thông thường.</w:t>
            </w:r>
          </w:p>
          <w:p w14:paraId="037448FF" w14:textId="77777777" w:rsidR="008E009A" w:rsidRPr="00D47809" w:rsidRDefault="008E009A" w:rsidP="00D47809">
            <w:pPr>
              <w:pStyle w:val="Vnbnnidung0"/>
              <w:adjustRightInd w:val="0"/>
              <w:snapToGrid w:val="0"/>
              <w:spacing w:after="0"/>
              <w:ind w:firstLine="0"/>
              <w:jc w:val="both"/>
              <w:rPr>
                <w:bCs/>
                <w:highlight w:val="white"/>
                <w:lang w:val="en-US" w:eastAsia="vi-VN"/>
              </w:rPr>
            </w:pPr>
            <w:r w:rsidRPr="00D47809">
              <w:rPr>
                <w:bCs/>
                <w:highlight w:val="white"/>
                <w:lang w:val="en-US" w:eastAsia="vi-VN"/>
              </w:rPr>
              <w:t>b) Lắp đặt ống chứa chất hút ẩm (silicagel) trước đường vào van thở.</w:t>
            </w:r>
          </w:p>
          <w:p w14:paraId="1F21157D" w14:textId="77777777" w:rsidR="008E009A" w:rsidRPr="00D47809" w:rsidRDefault="008E009A" w:rsidP="00D47809">
            <w:pPr>
              <w:pStyle w:val="Vnbnnidung0"/>
              <w:adjustRightInd w:val="0"/>
              <w:snapToGrid w:val="0"/>
              <w:spacing w:after="0"/>
              <w:ind w:firstLine="0"/>
              <w:jc w:val="both"/>
              <w:rPr>
                <w:bCs/>
                <w:highlight w:val="white"/>
                <w:lang w:val="en-US" w:eastAsia="vi-VN"/>
              </w:rPr>
            </w:pPr>
            <w:r w:rsidRPr="00D47809">
              <w:rPr>
                <w:bCs/>
                <w:highlight w:val="white"/>
                <w:lang w:val="en-US" w:eastAsia="vi-VN"/>
              </w:rPr>
              <w:t>c) Lắp đặt máy sấy khô không khí trước đường vào van thở.</w:t>
            </w:r>
          </w:p>
          <w:p w14:paraId="606CAC8A" w14:textId="0555F9CA" w:rsidR="00AC74FE" w:rsidRPr="008E009A" w:rsidRDefault="008E009A" w:rsidP="00D47809">
            <w:pPr>
              <w:pStyle w:val="Vnbnnidung0"/>
              <w:adjustRightInd w:val="0"/>
              <w:snapToGrid w:val="0"/>
              <w:spacing w:after="0"/>
              <w:ind w:firstLine="0"/>
              <w:jc w:val="both"/>
              <w:rPr>
                <w:rStyle w:val="Vnbnnidung"/>
                <w:color w:val="000000"/>
                <w:lang w:val="en-US"/>
              </w:rPr>
            </w:pPr>
            <w:r w:rsidRPr="00D47809">
              <w:rPr>
                <w:bCs/>
                <w:highlight w:val="white"/>
                <w:lang w:val="en-US" w:eastAsia="vi-VN"/>
              </w:rPr>
              <w:t>2.2.5.2. Van thở và phụ trợ sử dụng cho bể chứa ngầm phải được bảo dưỡng định kỳ theo yêu cầu của nhà cung cấp, chế tạo.</w:t>
            </w:r>
          </w:p>
        </w:tc>
        <w:tc>
          <w:tcPr>
            <w:tcW w:w="4371" w:type="dxa"/>
          </w:tcPr>
          <w:p w14:paraId="6C9EE4B1" w14:textId="77777777" w:rsidR="008E009A" w:rsidRPr="008E009A" w:rsidRDefault="008E009A" w:rsidP="008E009A">
            <w:pPr>
              <w:pStyle w:val="Vnbnnidung0"/>
              <w:adjustRightInd w:val="0"/>
              <w:snapToGrid w:val="0"/>
              <w:spacing w:after="0"/>
              <w:ind w:firstLine="0"/>
              <w:jc w:val="both"/>
              <w:rPr>
                <w:b/>
                <w:bCs/>
                <w:highlight w:val="white"/>
                <w:lang w:val="en-US" w:eastAsia="vi-VN"/>
              </w:rPr>
            </w:pPr>
            <w:r w:rsidRPr="008E009A">
              <w:rPr>
                <w:b/>
                <w:bCs/>
                <w:highlight w:val="white"/>
                <w:lang w:val="en-US" w:eastAsia="vi-VN"/>
              </w:rPr>
              <w:t>2.2.5. Giải pháp kỹ thuật cho van thở:</w:t>
            </w:r>
          </w:p>
          <w:p w14:paraId="26B83E2F" w14:textId="77777777" w:rsidR="008E009A" w:rsidRPr="008E009A" w:rsidRDefault="008E009A" w:rsidP="008E009A">
            <w:pPr>
              <w:pStyle w:val="Vnbnnidung0"/>
              <w:adjustRightInd w:val="0"/>
              <w:snapToGrid w:val="0"/>
              <w:spacing w:after="0"/>
              <w:ind w:firstLine="0"/>
              <w:jc w:val="both"/>
              <w:rPr>
                <w:bCs/>
                <w:highlight w:val="white"/>
                <w:lang w:val="en-US" w:eastAsia="vi-VN"/>
              </w:rPr>
            </w:pPr>
            <w:r w:rsidRPr="008E009A">
              <w:rPr>
                <w:bCs/>
                <w:highlight w:val="white"/>
                <w:lang w:val="en-US" w:eastAsia="vi-VN"/>
              </w:rPr>
              <w:t>2.2.5.1. Lắp đặt loại van thở áp lực – chân không có thông số áp lực làm việc phù hợp thay thế cho van thở thông thường.</w:t>
            </w:r>
          </w:p>
          <w:p w14:paraId="44241E59" w14:textId="7A839E14" w:rsidR="00AC74FE" w:rsidRPr="008E009A" w:rsidRDefault="008E009A" w:rsidP="008E009A">
            <w:pPr>
              <w:pStyle w:val="Vnbnnidung0"/>
              <w:adjustRightInd w:val="0"/>
              <w:snapToGrid w:val="0"/>
              <w:spacing w:after="0"/>
              <w:ind w:firstLine="0"/>
              <w:jc w:val="both"/>
              <w:rPr>
                <w:rStyle w:val="Vnbnnidung"/>
                <w:bCs/>
                <w:highlight w:val="white"/>
                <w:lang w:val="en-US" w:eastAsia="vi-VN"/>
              </w:rPr>
            </w:pPr>
            <w:r w:rsidRPr="008E009A">
              <w:rPr>
                <w:bCs/>
                <w:highlight w:val="white"/>
                <w:lang w:val="en-US" w:eastAsia="vi-VN"/>
              </w:rPr>
              <w:t>2.2.5.2. Van thở và phụ trợ sử dụng cho bể chứa ngầm phải được bảo dưỡng định kỳ theo yêu cầu của nhà cung cấp, chế tạ</w:t>
            </w:r>
            <w:r>
              <w:rPr>
                <w:bCs/>
                <w:highlight w:val="white"/>
                <w:lang w:val="en-US" w:eastAsia="vi-VN"/>
              </w:rPr>
              <w:t>o.</w:t>
            </w:r>
          </w:p>
        </w:tc>
        <w:tc>
          <w:tcPr>
            <w:tcW w:w="4922" w:type="dxa"/>
          </w:tcPr>
          <w:p w14:paraId="1E08E0E1" w14:textId="77777777" w:rsidR="00D47809" w:rsidRDefault="00D47809" w:rsidP="00D47809">
            <w:pPr>
              <w:spacing w:before="120"/>
              <w:jc w:val="both"/>
              <w:rPr>
                <w:rFonts w:ascii="Times New Roman" w:eastAsia="Calibri" w:hAnsi="Times New Roman" w:cs="Times New Roman"/>
                <w:iCs/>
                <w:color w:val="000000"/>
                <w:spacing w:val="-2"/>
                <w:sz w:val="26"/>
                <w:szCs w:val="26"/>
                <w:lang w:val="en-US"/>
              </w:rPr>
            </w:pPr>
            <w:r w:rsidRPr="00D47809">
              <w:rPr>
                <w:rFonts w:ascii="Times New Roman" w:eastAsia="Calibri" w:hAnsi="Times New Roman" w:cs="Times New Roman"/>
                <w:iCs/>
                <w:color w:val="000000"/>
                <w:spacing w:val="-2"/>
                <w:sz w:val="26"/>
                <w:szCs w:val="26"/>
                <w:lang w:val="en-US"/>
              </w:rPr>
              <w:t>Bỏ điểm b và điểm c</w:t>
            </w:r>
            <w:r>
              <w:rPr>
                <w:rFonts w:ascii="Times New Roman" w:eastAsia="Calibri" w:hAnsi="Times New Roman" w:cs="Times New Roman"/>
                <w:iCs/>
                <w:color w:val="000000"/>
                <w:spacing w:val="-2"/>
                <w:sz w:val="26"/>
                <w:szCs w:val="26"/>
                <w:lang w:val="en-US"/>
              </w:rPr>
              <w:t xml:space="preserve"> của Mục 2.2.5.1. </w:t>
            </w:r>
            <w:r w:rsidRPr="00D47809">
              <w:rPr>
                <w:rFonts w:ascii="Times New Roman" w:eastAsia="Calibri" w:hAnsi="Times New Roman" w:cs="Times New Roman"/>
                <w:iCs/>
                <w:color w:val="000000"/>
                <w:spacing w:val="-2"/>
                <w:sz w:val="26"/>
                <w:szCs w:val="26"/>
                <w:lang w:val="en-US"/>
              </w:rPr>
              <w:t>Lý do:</w:t>
            </w:r>
          </w:p>
          <w:p w14:paraId="7F5442A8" w14:textId="2602ECB3" w:rsidR="00D47809" w:rsidRDefault="00D47809" w:rsidP="00D47809">
            <w:pPr>
              <w:spacing w:before="120"/>
              <w:jc w:val="both"/>
              <w:rPr>
                <w:rFonts w:ascii="Times New Roman" w:eastAsia="Calibri" w:hAnsi="Times New Roman" w:cs="Times New Roman"/>
                <w:iCs/>
                <w:color w:val="000000"/>
                <w:spacing w:val="-2"/>
                <w:sz w:val="26"/>
                <w:szCs w:val="26"/>
                <w:lang w:val="en-US"/>
              </w:rPr>
            </w:pPr>
            <w:r w:rsidRPr="00D47809">
              <w:rPr>
                <w:rFonts w:ascii="Times New Roman" w:eastAsia="Calibri" w:hAnsi="Times New Roman" w:cs="Times New Roman"/>
                <w:iCs/>
                <w:color w:val="000000"/>
                <w:spacing w:val="-2"/>
                <w:sz w:val="26"/>
                <w:szCs w:val="26"/>
                <w:lang w:val="en-US"/>
              </w:rPr>
              <w:t xml:space="preserve">- </w:t>
            </w:r>
            <w:r>
              <w:rPr>
                <w:rFonts w:ascii="Times New Roman" w:eastAsia="Calibri" w:hAnsi="Times New Roman" w:cs="Times New Roman"/>
                <w:iCs/>
                <w:color w:val="000000"/>
                <w:spacing w:val="-2"/>
                <w:sz w:val="26"/>
                <w:szCs w:val="26"/>
                <w:lang w:val="en-US"/>
              </w:rPr>
              <w:t>Việc triển khai thực hiện</w:t>
            </w:r>
            <w:r w:rsidRPr="00D47809">
              <w:rPr>
                <w:rFonts w:ascii="Times New Roman" w:eastAsia="Calibri" w:hAnsi="Times New Roman" w:cs="Times New Roman"/>
                <w:iCs/>
                <w:color w:val="000000"/>
                <w:spacing w:val="-2"/>
                <w:sz w:val="26"/>
                <w:szCs w:val="26"/>
                <w:lang w:val="en-US"/>
              </w:rPr>
              <w:t xml:space="preserve"> gặp khó</w:t>
            </w:r>
            <w:r>
              <w:rPr>
                <w:rFonts w:ascii="Times New Roman" w:eastAsia="Calibri" w:hAnsi="Times New Roman" w:cs="Times New Roman"/>
                <w:iCs/>
                <w:color w:val="000000"/>
                <w:spacing w:val="-2"/>
                <w:sz w:val="26"/>
                <w:szCs w:val="26"/>
                <w:lang w:val="en-US"/>
              </w:rPr>
              <w:t xml:space="preserve"> khăn khi</w:t>
            </w:r>
            <w:r w:rsidRPr="00D47809">
              <w:rPr>
                <w:rFonts w:ascii="Times New Roman" w:eastAsia="Calibri" w:hAnsi="Times New Roman" w:cs="Times New Roman"/>
                <w:iCs/>
                <w:color w:val="000000"/>
                <w:spacing w:val="-2"/>
                <w:sz w:val="26"/>
                <w:szCs w:val="26"/>
                <w:lang w:val="en-US"/>
              </w:rPr>
              <w:t xml:space="preserve"> chưa có hướng dẫn cụ thể</w:t>
            </w:r>
            <w:r>
              <w:rPr>
                <w:rFonts w:ascii="Times New Roman" w:eastAsia="Calibri" w:hAnsi="Times New Roman" w:cs="Times New Roman"/>
                <w:iCs/>
                <w:color w:val="000000"/>
                <w:spacing w:val="-2"/>
                <w:sz w:val="26"/>
                <w:szCs w:val="26"/>
                <w:lang w:val="en-US"/>
              </w:rPr>
              <w:t xml:space="preserve">, </w:t>
            </w:r>
            <w:r w:rsidRPr="00D47809">
              <w:rPr>
                <w:rFonts w:ascii="Times New Roman" w:eastAsia="Calibri" w:hAnsi="Times New Roman" w:cs="Times New Roman"/>
                <w:iCs/>
                <w:color w:val="000000"/>
                <w:spacing w:val="-2"/>
                <w:sz w:val="26"/>
                <w:szCs w:val="26"/>
                <w:lang w:val="en-US"/>
              </w:rPr>
              <w:t>chi phí thực hiệ</w:t>
            </w:r>
            <w:r>
              <w:rPr>
                <w:rFonts w:ascii="Times New Roman" w:eastAsia="Calibri" w:hAnsi="Times New Roman" w:cs="Times New Roman"/>
                <w:iCs/>
                <w:color w:val="000000"/>
                <w:spacing w:val="-2"/>
                <w:sz w:val="26"/>
                <w:szCs w:val="26"/>
                <w:lang w:val="en-US"/>
              </w:rPr>
              <w:t>n cao, khó khả thi.</w:t>
            </w:r>
          </w:p>
          <w:p w14:paraId="38AD0B9B" w14:textId="690916BE" w:rsidR="00AC74FE" w:rsidRPr="00D47809" w:rsidRDefault="00D47809" w:rsidP="00D47809">
            <w:pPr>
              <w:spacing w:before="120"/>
              <w:jc w:val="both"/>
              <w:rPr>
                <w:rFonts w:ascii="Times New Roman" w:eastAsia="Calibri" w:hAnsi="Times New Roman" w:cs="Times New Roman"/>
                <w:iCs/>
                <w:color w:val="000000"/>
                <w:spacing w:val="-2"/>
                <w:sz w:val="26"/>
                <w:szCs w:val="26"/>
                <w:lang w:val="en-US"/>
              </w:rPr>
            </w:pPr>
            <w:r w:rsidRPr="00D47809">
              <w:rPr>
                <w:rFonts w:ascii="Times New Roman" w:eastAsia="Calibri" w:hAnsi="Times New Roman" w:cs="Times New Roman"/>
                <w:iCs/>
                <w:color w:val="000000"/>
                <w:spacing w:val="-2"/>
                <w:sz w:val="26"/>
                <w:szCs w:val="26"/>
                <w:lang w:val="en-US"/>
              </w:rPr>
              <w:t xml:space="preserve">- </w:t>
            </w:r>
            <w:r>
              <w:rPr>
                <w:rFonts w:ascii="Times New Roman" w:eastAsia="Calibri" w:hAnsi="Times New Roman" w:cs="Times New Roman"/>
                <w:iCs/>
                <w:color w:val="000000"/>
                <w:spacing w:val="-2"/>
                <w:sz w:val="26"/>
                <w:szCs w:val="26"/>
                <w:lang w:val="en-US"/>
              </w:rPr>
              <w:t>Đồng thời, k</w:t>
            </w:r>
            <w:r w:rsidRPr="00D47809">
              <w:rPr>
                <w:rFonts w:ascii="Times New Roman" w:eastAsia="Calibri" w:hAnsi="Times New Roman" w:cs="Times New Roman"/>
                <w:iCs/>
                <w:color w:val="000000"/>
                <w:spacing w:val="-2"/>
                <w:sz w:val="26"/>
                <w:szCs w:val="26"/>
                <w:lang w:val="en-US"/>
              </w:rPr>
              <w:t>hi tiến hành lắp đặt máy sấy khô không khí trước đường thở của bể chứa xăng E10 sẽ gây nguy hiểm cháy nổ</w:t>
            </w:r>
            <w:r>
              <w:rPr>
                <w:rFonts w:ascii="Times New Roman" w:eastAsia="Calibri" w:hAnsi="Times New Roman" w:cs="Times New Roman"/>
                <w:iCs/>
                <w:color w:val="000000"/>
                <w:spacing w:val="-2"/>
                <w:sz w:val="26"/>
                <w:szCs w:val="26"/>
                <w:lang w:val="en-US"/>
              </w:rPr>
              <w:t xml:space="preserve"> do </w:t>
            </w:r>
            <w:r w:rsidRPr="00D47809">
              <w:rPr>
                <w:rFonts w:ascii="Times New Roman" w:eastAsia="Calibri" w:hAnsi="Times New Roman" w:cs="Times New Roman"/>
                <w:iCs/>
                <w:color w:val="000000"/>
                <w:spacing w:val="-2"/>
                <w:sz w:val="26"/>
                <w:szCs w:val="26"/>
                <w:lang w:val="en-US"/>
              </w:rPr>
              <w:t xml:space="preserve">khu vực xung quanh van thở của bể chứa xăng luôn có sự hiện diện của hơi xăng E10 đậm đặc. Máy sấy khô không khí (đặc biệt là loại máy sấy tác nhân lạnh hoặc máy sấy hấp thụ tuần hoàn sử dụng điện) là thiết bị điện có khả năng sinh tia lửa từ rơ-le, động cơ hoặc bảng mạch điều khiển. </w:t>
            </w:r>
          </w:p>
        </w:tc>
      </w:tr>
      <w:tr w:rsidR="008E009A" w14:paraId="1CABAC8C" w14:textId="77777777" w:rsidTr="00A84290">
        <w:tc>
          <w:tcPr>
            <w:tcW w:w="1271" w:type="dxa"/>
            <w:vAlign w:val="center"/>
          </w:tcPr>
          <w:p w14:paraId="0393A7E8" w14:textId="40923CD3" w:rsidR="008E009A" w:rsidRDefault="00B67559" w:rsidP="008E009A">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12</w:t>
            </w:r>
          </w:p>
        </w:tc>
        <w:tc>
          <w:tcPr>
            <w:tcW w:w="4253" w:type="dxa"/>
          </w:tcPr>
          <w:p w14:paraId="72BCFAC0" w14:textId="77777777" w:rsidR="00B67559" w:rsidRPr="00B67559" w:rsidRDefault="00B67559" w:rsidP="00B67559">
            <w:pPr>
              <w:pStyle w:val="Vnbnnidung0"/>
              <w:adjustRightInd w:val="0"/>
              <w:snapToGrid w:val="0"/>
              <w:spacing w:after="0"/>
              <w:ind w:firstLine="0"/>
              <w:jc w:val="both"/>
              <w:rPr>
                <w:b/>
                <w:highlight w:val="white"/>
                <w:lang w:val="en-US" w:eastAsia="vi-VN"/>
              </w:rPr>
            </w:pPr>
            <w:r w:rsidRPr="00B67559">
              <w:rPr>
                <w:b/>
                <w:highlight w:val="white"/>
                <w:lang w:val="en-US" w:eastAsia="vi-VN"/>
              </w:rPr>
              <w:t>2.3. Cột bơm</w:t>
            </w:r>
          </w:p>
          <w:p w14:paraId="56EC8645"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Cột bơm và phụ trợ sử dụng để phân phối xăng E10 phải thỏa mãn các điều kiện sau đây.</w:t>
            </w:r>
          </w:p>
          <w:p w14:paraId="4AE7DBE8"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2.3.1. Máy bơm</w:t>
            </w:r>
          </w:p>
          <w:p w14:paraId="3BEC4120"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 xml:space="preserve">Các vòng đệm bít kín (O-rings) phải sử </w:t>
            </w:r>
            <w:r w:rsidRPr="00B67559">
              <w:rPr>
                <w:highlight w:val="white"/>
                <w:lang w:val="en-US" w:eastAsia="vi-VN"/>
              </w:rPr>
              <w:lastRenderedPageBreak/>
              <w:t>dụng vật liệu tương thích với xăng E10 được quy định tại Điểm 2.1.2 Quy chuẩn này.</w:t>
            </w:r>
          </w:p>
          <w:p w14:paraId="718B4D67"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2.3.2. Lưu lượng kế</w:t>
            </w:r>
          </w:p>
          <w:p w14:paraId="08254E06"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2.3.2.1. Các vòng đệm bít kín (O-rings) và gioăng, đệm phải tương thích với xăng E10.</w:t>
            </w:r>
          </w:p>
          <w:p w14:paraId="1A2EFB59"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2.3.2.2. Khi chuyển sang sử dụng cho xăng E10 phải thực hiện hiệu chuẩn lại lưu lượng kế sau 10 - 14 ngày làm việc đầu tiên và sau đó hiệu chuẩn lưu lượng kế định kỳ theo quy định.</w:t>
            </w:r>
          </w:p>
          <w:p w14:paraId="176D3D88"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2.3.3. Ống nối mềm</w:t>
            </w:r>
          </w:p>
          <w:p w14:paraId="54DE46B9"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Sử dụng loại ống nối mềm bằng vật liệu tương thích với xăng E10 được quy định tại Điểm 2.1.2 Quy chuẩn này.</w:t>
            </w:r>
          </w:p>
          <w:p w14:paraId="6E4C0983"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2.3.4. Bộ lọc bơm</w:t>
            </w:r>
          </w:p>
          <w:p w14:paraId="7615CC6A"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2.3.4.1. Luôn lắp đặt các lưới lọc thô, lưới lọc tinh cho bộ lọc máy bơm để đảm bảo xăng E10 phân phối được sạch không có tạp chất và cặn.</w:t>
            </w:r>
          </w:p>
          <w:p w14:paraId="529D180B" w14:textId="0CAB3037" w:rsidR="008E009A" w:rsidRPr="00B67559" w:rsidRDefault="00B67559" w:rsidP="00B67559">
            <w:pPr>
              <w:pStyle w:val="Vnbnnidung0"/>
              <w:adjustRightInd w:val="0"/>
              <w:snapToGrid w:val="0"/>
              <w:spacing w:after="0"/>
              <w:ind w:firstLine="0"/>
              <w:jc w:val="both"/>
              <w:rPr>
                <w:highlight w:val="white"/>
                <w:lang w:eastAsia="vi-VN"/>
              </w:rPr>
            </w:pPr>
            <w:r w:rsidRPr="00B67559">
              <w:rPr>
                <w:highlight w:val="white"/>
                <w:lang w:val="en-US" w:eastAsia="vi-VN"/>
              </w:rPr>
              <w:t xml:space="preserve">2.3.4.2. Vật liệu chế tạo lưới lọc của bơm phải tương thích với xăng E10 được quy định tại Điểm 2.1.2 Quy </w:t>
            </w:r>
            <w:r w:rsidRPr="00B67559">
              <w:rPr>
                <w:highlight w:val="white"/>
                <w:lang w:val="en-US" w:eastAsia="vi-VN"/>
              </w:rPr>
              <w:lastRenderedPageBreak/>
              <w:t>chuẩn này.</w:t>
            </w:r>
          </w:p>
        </w:tc>
        <w:tc>
          <w:tcPr>
            <w:tcW w:w="4371" w:type="dxa"/>
          </w:tcPr>
          <w:p w14:paraId="5466BF76" w14:textId="77777777" w:rsidR="00B67559" w:rsidRPr="00B67559" w:rsidRDefault="00B67559" w:rsidP="00B67559">
            <w:pPr>
              <w:pStyle w:val="Vnbnnidung0"/>
              <w:adjustRightInd w:val="0"/>
              <w:snapToGrid w:val="0"/>
              <w:spacing w:after="0"/>
              <w:ind w:firstLine="0"/>
              <w:jc w:val="both"/>
              <w:rPr>
                <w:b/>
                <w:bCs/>
                <w:highlight w:val="white"/>
                <w:lang w:val="en-US" w:eastAsia="vi-VN"/>
              </w:rPr>
            </w:pPr>
            <w:r w:rsidRPr="00B67559">
              <w:rPr>
                <w:b/>
                <w:bCs/>
                <w:highlight w:val="white"/>
                <w:lang w:val="en-US" w:eastAsia="vi-VN"/>
              </w:rPr>
              <w:lastRenderedPageBreak/>
              <w:t xml:space="preserve">2.3. Cột đo xăng dầu </w:t>
            </w:r>
          </w:p>
          <w:p w14:paraId="04CC076F"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Cột đo xăng dầu và thiết bị phụ trợ sử dụng để phân phối xăng E10 phải thỏa mãn các điều kiện sau đây.</w:t>
            </w:r>
          </w:p>
          <w:p w14:paraId="2245E094"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2.3.1. Máy bơm, bầu lường</w:t>
            </w:r>
          </w:p>
          <w:p w14:paraId="6DC54A88"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 xml:space="preserve">Các vòng đệm bít kín (O-rings) và </w:t>
            </w:r>
            <w:r w:rsidRPr="00B67559">
              <w:rPr>
                <w:highlight w:val="white"/>
                <w:lang w:val="en-US" w:eastAsia="vi-VN"/>
              </w:rPr>
              <w:lastRenderedPageBreak/>
              <w:t>gioăng, đệm phải sử dụng vật liệu tương thích với xăng E10 được quy định tại Điểm 2.1.2 Quy chuẩn này.</w:t>
            </w:r>
          </w:p>
          <w:p w14:paraId="44C92929"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2.3.2. Ống nối mềm</w:t>
            </w:r>
          </w:p>
          <w:p w14:paraId="743CD725"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Sử dụng loại ống nối mềm bằng vật liệu tương thích với xăng E10 được quy định tại Điểm 2.1.2 Quy chuẩn này.</w:t>
            </w:r>
          </w:p>
          <w:p w14:paraId="5D168AB2"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2.3.3. Bộ lọc bơm</w:t>
            </w:r>
          </w:p>
          <w:p w14:paraId="44D3AA00" w14:textId="77777777" w:rsidR="00B67559" w:rsidRPr="00B67559" w:rsidRDefault="00B67559" w:rsidP="00B67559">
            <w:pPr>
              <w:pStyle w:val="Vnbnnidung0"/>
              <w:adjustRightInd w:val="0"/>
              <w:snapToGrid w:val="0"/>
              <w:spacing w:after="0"/>
              <w:ind w:firstLine="0"/>
              <w:jc w:val="both"/>
              <w:rPr>
                <w:highlight w:val="white"/>
                <w:lang w:val="en-US" w:eastAsia="vi-VN"/>
              </w:rPr>
            </w:pPr>
            <w:r w:rsidRPr="00B67559">
              <w:rPr>
                <w:highlight w:val="white"/>
                <w:lang w:val="en-US" w:eastAsia="vi-VN"/>
              </w:rPr>
              <w:t>2.3.3.1. Luôn lắp đặt các lưới lọc thô, lưới lọc tinh cho bộ lọc máy bơm để đảm bảo xăng E10 phân phối được sạch không có tạp chất và cặn.</w:t>
            </w:r>
          </w:p>
          <w:p w14:paraId="6FB030A4" w14:textId="2444521D" w:rsidR="008E009A" w:rsidRPr="00AC74FE" w:rsidRDefault="00B67559" w:rsidP="00B67559">
            <w:pPr>
              <w:pStyle w:val="Vnbnnidung0"/>
              <w:adjustRightInd w:val="0"/>
              <w:snapToGrid w:val="0"/>
              <w:spacing w:after="0"/>
              <w:ind w:firstLine="0"/>
              <w:jc w:val="both"/>
              <w:rPr>
                <w:rStyle w:val="Vnbnnidung"/>
                <w:b/>
                <w:highlight w:val="white"/>
                <w:lang w:val="en-US" w:eastAsia="vi-VN"/>
              </w:rPr>
            </w:pPr>
            <w:r w:rsidRPr="00B67559">
              <w:rPr>
                <w:highlight w:val="white"/>
                <w:lang w:val="en-US" w:eastAsia="vi-VN"/>
              </w:rPr>
              <w:t>2.3.3.2. Vật liệu chế tạo lưới lọc của bơm phải tương thích với xăng E10 được quy định tại Điểm 2.1.2 Quy chuẩn này.</w:t>
            </w:r>
          </w:p>
        </w:tc>
        <w:tc>
          <w:tcPr>
            <w:tcW w:w="4922" w:type="dxa"/>
          </w:tcPr>
          <w:p w14:paraId="28B2798A" w14:textId="438149F5" w:rsidR="00B67559" w:rsidRDefault="00B67559" w:rsidP="00B67559">
            <w:pPr>
              <w:spacing w:before="40" w:after="40"/>
              <w:jc w:val="both"/>
              <w:rPr>
                <w:rFonts w:ascii="Times New Roman" w:eastAsia="Aptos" w:hAnsi="Times New Roman" w:cs="Times New Roman"/>
                <w:kern w:val="2"/>
                <w:sz w:val="26"/>
                <w:szCs w:val="26"/>
                <w:lang w:val="en-US"/>
                <w14:ligatures w14:val="standardContextual"/>
              </w:rPr>
            </w:pPr>
            <w:r w:rsidRPr="00B67559">
              <w:rPr>
                <w:rFonts w:ascii="Times New Roman" w:eastAsia="Aptos" w:hAnsi="Times New Roman" w:cs="Times New Roman"/>
                <w:kern w:val="2"/>
                <w:sz w:val="26"/>
                <w:szCs w:val="26"/>
                <w:lang w:val="en-US"/>
                <w14:ligatures w14:val="standardContextual"/>
              </w:rPr>
              <w:lastRenderedPageBreak/>
              <w:t xml:space="preserve">Mục 2.3. Sửa đổi tên gọi cho phù hợp quy định hiện hành của Pháp luật </w:t>
            </w:r>
            <w:r>
              <w:rPr>
                <w:rFonts w:ascii="Times New Roman" w:eastAsia="Aptos" w:hAnsi="Times New Roman" w:cs="Times New Roman"/>
                <w:kern w:val="2"/>
                <w:sz w:val="26"/>
                <w:szCs w:val="26"/>
                <w:lang w:val="en-US"/>
                <w14:ligatures w14:val="standardContextual"/>
              </w:rPr>
              <w:t>(</w:t>
            </w:r>
            <w:r w:rsidRPr="00B67559">
              <w:rPr>
                <w:rFonts w:ascii="Times New Roman" w:eastAsia="Aptos" w:hAnsi="Times New Roman" w:cs="Times New Roman"/>
                <w:kern w:val="2"/>
                <w:sz w:val="26"/>
                <w:szCs w:val="26"/>
                <w:lang w:val="en-US"/>
                <w14:ligatures w14:val="standardContextual"/>
              </w:rPr>
              <w:t>Thông tư số 23/2013/TT-BKHCN và Thông tư số 03/2024/TT-BKHCN</w:t>
            </w:r>
            <w:r>
              <w:rPr>
                <w:rFonts w:ascii="Times New Roman" w:eastAsia="Aptos" w:hAnsi="Times New Roman" w:cs="Times New Roman"/>
                <w:kern w:val="2"/>
                <w:sz w:val="26"/>
                <w:szCs w:val="26"/>
                <w:lang w:val="en-US"/>
                <w14:ligatures w14:val="standardContextual"/>
              </w:rPr>
              <w:t>).</w:t>
            </w:r>
          </w:p>
          <w:p w14:paraId="5546EAD4" w14:textId="78FEACDC" w:rsidR="008E009A" w:rsidRDefault="00B67559" w:rsidP="00B67559">
            <w:pPr>
              <w:spacing w:before="40" w:after="40"/>
              <w:jc w:val="both"/>
              <w:rPr>
                <w:rFonts w:ascii="Times New Roman" w:eastAsia="Calibri" w:hAnsi="Times New Roman" w:cs="Times New Roman"/>
                <w:iCs/>
                <w:color w:val="000000"/>
                <w:spacing w:val="-2"/>
                <w:sz w:val="26"/>
                <w:szCs w:val="26"/>
                <w:lang w:val="pt-BR"/>
              </w:rPr>
            </w:pPr>
            <w:r>
              <w:rPr>
                <w:rFonts w:ascii="Times New Roman" w:eastAsia="Aptos" w:hAnsi="Times New Roman" w:cs="Times New Roman"/>
                <w:kern w:val="2"/>
                <w:sz w:val="26"/>
                <w:szCs w:val="26"/>
                <w:lang w:val="en-US"/>
                <w14:ligatures w14:val="standardContextual"/>
              </w:rPr>
              <w:t>Bỏ mục 2.3.2.2 do t</w:t>
            </w:r>
            <w:r w:rsidRPr="00B67559">
              <w:rPr>
                <w:rFonts w:ascii="Times New Roman" w:eastAsia="Aptos" w:hAnsi="Times New Roman" w:cs="Times New Roman"/>
                <w:kern w:val="2"/>
                <w:sz w:val="26"/>
                <w:szCs w:val="26"/>
                <w:lang w:val="en-US"/>
                <w14:ligatures w14:val="standardContextual"/>
              </w:rPr>
              <w:t xml:space="preserve">rong thực tế chuyển đối E10 tại đơn vị các cột đo xăng dầu đã được </w:t>
            </w:r>
            <w:r w:rsidRPr="00B67559">
              <w:rPr>
                <w:rFonts w:ascii="Times New Roman" w:eastAsia="Aptos" w:hAnsi="Times New Roman" w:cs="Times New Roman"/>
                <w:kern w:val="2"/>
                <w:sz w:val="26"/>
                <w:szCs w:val="26"/>
                <w:lang w:val="en-US"/>
                <w14:ligatures w14:val="standardContextual"/>
              </w:rPr>
              <w:lastRenderedPageBreak/>
              <w:t>kiểm định theo quy đinh và chứng chỉ kiểm định còn giá trị; Việc chuyển đổi mặt hàng không làm thay đổi cấu trúc, chức năng, chương trình điều khiển, đặc tính kỹ thuật chính của CĐXD với mẫu được phê duyệt; Không thực hiện sửa chữa, hiệu chỉnh, thay thế thiết bị nên tại đơn vị không tiến hành kiểm định lại CĐXD sau 10-14 ngày làm việc đầu tiên.</w:t>
            </w:r>
          </w:p>
        </w:tc>
      </w:tr>
      <w:tr w:rsidR="008E009A" w14:paraId="26AE62F7" w14:textId="77777777" w:rsidTr="00A84290">
        <w:tc>
          <w:tcPr>
            <w:tcW w:w="1271" w:type="dxa"/>
            <w:vAlign w:val="center"/>
          </w:tcPr>
          <w:p w14:paraId="30DFA455" w14:textId="5EAF2CEB" w:rsidR="008E009A" w:rsidRDefault="000B0B1F" w:rsidP="008E009A">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13</w:t>
            </w:r>
          </w:p>
        </w:tc>
        <w:tc>
          <w:tcPr>
            <w:tcW w:w="4253" w:type="dxa"/>
          </w:tcPr>
          <w:p w14:paraId="629A9859" w14:textId="77777777" w:rsidR="000B0B1F" w:rsidRPr="008E511C" w:rsidRDefault="000B0B1F" w:rsidP="000B0B1F">
            <w:pPr>
              <w:pStyle w:val="Vnbnnidung0"/>
              <w:adjustRightInd w:val="0"/>
              <w:snapToGrid w:val="0"/>
              <w:spacing w:after="0"/>
              <w:ind w:firstLine="0"/>
              <w:jc w:val="both"/>
              <w:rPr>
                <w:highlight w:val="white"/>
                <w:lang w:val="en-US" w:eastAsia="vi-VN"/>
              </w:rPr>
            </w:pPr>
            <w:r w:rsidRPr="008E511C">
              <w:rPr>
                <w:highlight w:val="white"/>
                <w:lang w:val="en-US" w:eastAsia="vi-VN"/>
              </w:rPr>
              <w:t>2.4. Đường ống công nghệ</w:t>
            </w:r>
          </w:p>
          <w:p w14:paraId="5FD372F6"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2.4.1. Bộ lọc, lưới lọc trên đường ống</w:t>
            </w:r>
          </w:p>
          <w:p w14:paraId="4DEE1F08"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2.4.1.1. Lắp đặt bộ lọc có lưới lọc phù hợp cho đường ống dẫn xăng E10 từ bể chứa ngầm tới cột bơm.</w:t>
            </w:r>
          </w:p>
          <w:p w14:paraId="432963AD"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2.4.1.2. Vật liệu chế tạo lưới lọc của bộ lọc trên đường ống phải tương thích với xăng E10 được quy định tại Điểm 2.1.2 Quy chuẩn này.</w:t>
            </w:r>
          </w:p>
          <w:p w14:paraId="25E1C1A9"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2.4.2. Chất bít kín</w:t>
            </w:r>
          </w:p>
          <w:p w14:paraId="60CF33C1"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Chất bít kín, băng bít kín mối nối ghép đường ống công nghệ sử dụng cho xăng E10 phải bằng vật liệu tương thích được quy định tại Điểm 2.1.2 Quy chuẩn này.</w:t>
            </w:r>
          </w:p>
          <w:p w14:paraId="08015845"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2.4.3. Đệm bít kín</w:t>
            </w:r>
          </w:p>
          <w:p w14:paraId="0EB019A3" w14:textId="10ECBEE8" w:rsidR="008E009A" w:rsidRPr="008E511C" w:rsidRDefault="000B0B1F" w:rsidP="000B0B1F">
            <w:pPr>
              <w:pStyle w:val="Vnbnnidung0"/>
              <w:adjustRightInd w:val="0"/>
              <w:snapToGrid w:val="0"/>
              <w:spacing w:after="0"/>
              <w:ind w:firstLine="0"/>
              <w:jc w:val="both"/>
              <w:rPr>
                <w:highlight w:val="white"/>
              </w:rPr>
            </w:pPr>
            <w:r w:rsidRPr="000B0B1F">
              <w:rPr>
                <w:highlight w:val="white"/>
                <w:lang w:val="en-US" w:eastAsia="vi-VN"/>
              </w:rPr>
              <w:t>Đệm bít kín mối nối ghép đường ống công nghệ sử dụng cho xăng E10 phải bằng vật liệu teflon.</w:t>
            </w:r>
          </w:p>
        </w:tc>
        <w:tc>
          <w:tcPr>
            <w:tcW w:w="4371" w:type="dxa"/>
          </w:tcPr>
          <w:p w14:paraId="35555082" w14:textId="77777777" w:rsidR="000B0B1F" w:rsidRPr="000B0B1F" w:rsidRDefault="000B0B1F" w:rsidP="000B0B1F">
            <w:pPr>
              <w:pStyle w:val="Vnbnnidung0"/>
              <w:adjustRightInd w:val="0"/>
              <w:snapToGrid w:val="0"/>
              <w:spacing w:after="0"/>
              <w:ind w:firstLine="0"/>
              <w:jc w:val="both"/>
              <w:rPr>
                <w:b/>
                <w:bCs/>
                <w:highlight w:val="white"/>
                <w:lang w:val="en-US" w:eastAsia="vi-VN"/>
              </w:rPr>
            </w:pPr>
            <w:r w:rsidRPr="000B0B1F">
              <w:rPr>
                <w:b/>
                <w:bCs/>
                <w:highlight w:val="white"/>
                <w:lang w:val="en-US" w:eastAsia="vi-VN"/>
              </w:rPr>
              <w:t>2.4. Đường ống công nghệ</w:t>
            </w:r>
          </w:p>
          <w:p w14:paraId="24FE6717"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2.4.1. Bộ lọc, lưới lọc trên đường ống</w:t>
            </w:r>
          </w:p>
          <w:p w14:paraId="4EC5AB5B"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 xml:space="preserve">2.4.1.1. Lắp đặt bộ lọc có lưới lọc phù hợp cho đường ống dẫn xăng E10 từ bể chứa ngầm tới cột đo xăng dầu. </w:t>
            </w:r>
          </w:p>
          <w:p w14:paraId="104B9F46"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2.4.1.2. Vật liệu chế tạo lưới lọc của bộ lọc trên đường ống phải tướng thích với xăng E10 được quy định tại Điểm 2.1.2 Quy chuẩn này.</w:t>
            </w:r>
          </w:p>
          <w:p w14:paraId="4029F268"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2.4.2. Chất bít kín</w:t>
            </w:r>
          </w:p>
          <w:p w14:paraId="24455F8B"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Chất bít kín, băng bít kín mối nối ghép đường ống công nghệ sử dụng cho xăng E10 phải bằng vật liệu tương thích được quy định tại Điểm 2.1.2 Quy chuẩn này.</w:t>
            </w:r>
          </w:p>
          <w:p w14:paraId="146F1038" w14:textId="77777777" w:rsidR="000B0B1F" w:rsidRPr="000B0B1F" w:rsidRDefault="000B0B1F" w:rsidP="000B0B1F">
            <w:pPr>
              <w:pStyle w:val="Vnbnnidung0"/>
              <w:adjustRightInd w:val="0"/>
              <w:snapToGrid w:val="0"/>
              <w:spacing w:after="0"/>
              <w:ind w:firstLine="0"/>
              <w:jc w:val="both"/>
              <w:rPr>
                <w:highlight w:val="white"/>
                <w:lang w:val="en-US" w:eastAsia="vi-VN"/>
              </w:rPr>
            </w:pPr>
            <w:r w:rsidRPr="000B0B1F">
              <w:rPr>
                <w:highlight w:val="white"/>
                <w:lang w:val="en-US" w:eastAsia="vi-VN"/>
              </w:rPr>
              <w:t>2.4.3. Đệm bít kín</w:t>
            </w:r>
          </w:p>
          <w:p w14:paraId="14D44401" w14:textId="6F1C0CEE" w:rsidR="008E009A" w:rsidRPr="000B0B1F" w:rsidRDefault="000B0B1F" w:rsidP="000B0B1F">
            <w:pPr>
              <w:pStyle w:val="Vnbnnidung0"/>
              <w:adjustRightInd w:val="0"/>
              <w:snapToGrid w:val="0"/>
              <w:spacing w:after="0"/>
              <w:ind w:firstLine="0"/>
              <w:jc w:val="both"/>
              <w:rPr>
                <w:rStyle w:val="Vnbnnidung"/>
                <w:highlight w:val="white"/>
                <w:lang w:val="en-US" w:eastAsia="vi-VN"/>
              </w:rPr>
            </w:pPr>
            <w:r w:rsidRPr="000B0B1F">
              <w:rPr>
                <w:highlight w:val="white"/>
                <w:lang w:val="en-US" w:eastAsia="vi-VN"/>
              </w:rPr>
              <w:t>Đệm bít kín mối nối ghép đường ống công nghệ sử dụng cho xăng E10 phải bằng vật liệ</w:t>
            </w:r>
            <w:r>
              <w:rPr>
                <w:highlight w:val="white"/>
                <w:lang w:val="en-US" w:eastAsia="vi-VN"/>
              </w:rPr>
              <w:t>u teflon.</w:t>
            </w:r>
          </w:p>
        </w:tc>
        <w:tc>
          <w:tcPr>
            <w:tcW w:w="4922" w:type="dxa"/>
          </w:tcPr>
          <w:p w14:paraId="2E41A046" w14:textId="1D9B3704" w:rsidR="008E009A" w:rsidRDefault="000B0B1F" w:rsidP="00AC74FE">
            <w:pPr>
              <w:spacing w:before="120"/>
              <w:jc w:val="both"/>
              <w:rPr>
                <w:rFonts w:ascii="Times New Roman" w:eastAsia="Calibri" w:hAnsi="Times New Roman" w:cs="Times New Roman"/>
                <w:iCs/>
                <w:color w:val="000000"/>
                <w:spacing w:val="-2"/>
                <w:sz w:val="26"/>
                <w:szCs w:val="26"/>
                <w:lang w:val="pt-BR"/>
              </w:rPr>
            </w:pPr>
            <w:r w:rsidRPr="000B0B1F">
              <w:rPr>
                <w:rFonts w:ascii="Times New Roman" w:eastAsia="Calibri" w:hAnsi="Times New Roman" w:cs="Times New Roman"/>
                <w:iCs/>
                <w:color w:val="000000"/>
                <w:spacing w:val="-2"/>
                <w:sz w:val="26"/>
                <w:szCs w:val="26"/>
                <w:lang w:val="pt-BR"/>
              </w:rPr>
              <w:t>Giữ nguyên như Thông tư 48/2014/TT-BCT</w:t>
            </w:r>
          </w:p>
        </w:tc>
      </w:tr>
      <w:tr w:rsidR="008E009A" w14:paraId="7A794614" w14:textId="77777777" w:rsidTr="00A84290">
        <w:tc>
          <w:tcPr>
            <w:tcW w:w="1271" w:type="dxa"/>
            <w:vAlign w:val="center"/>
          </w:tcPr>
          <w:p w14:paraId="4346A1FF" w14:textId="6BB84028" w:rsidR="008E009A" w:rsidRDefault="000B0B1F" w:rsidP="008E009A">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14</w:t>
            </w:r>
          </w:p>
        </w:tc>
        <w:tc>
          <w:tcPr>
            <w:tcW w:w="4253" w:type="dxa"/>
          </w:tcPr>
          <w:p w14:paraId="5D54A6BB" w14:textId="77777777" w:rsidR="008E511C" w:rsidRPr="008E511C" w:rsidRDefault="008E511C" w:rsidP="008E511C">
            <w:pPr>
              <w:pStyle w:val="Vnbnnidung0"/>
              <w:adjustRightInd w:val="0"/>
              <w:snapToGrid w:val="0"/>
              <w:spacing w:after="0"/>
              <w:ind w:firstLine="0"/>
              <w:jc w:val="both"/>
              <w:rPr>
                <w:b/>
                <w:highlight w:val="white"/>
                <w:lang w:val="en-US" w:eastAsia="vi-VN"/>
              </w:rPr>
            </w:pPr>
            <w:r w:rsidRPr="008E511C">
              <w:rPr>
                <w:b/>
                <w:highlight w:val="white"/>
                <w:lang w:val="en-US" w:eastAsia="vi-VN"/>
              </w:rPr>
              <w:t>2.5. Thuốc đo mức, thuốc thử nước</w:t>
            </w:r>
          </w:p>
          <w:p w14:paraId="07C1901A" w14:textId="4E4CD138" w:rsidR="008E009A" w:rsidRPr="008E511C" w:rsidRDefault="008E511C" w:rsidP="008E511C">
            <w:pPr>
              <w:pStyle w:val="Vnbnnidung0"/>
              <w:adjustRightInd w:val="0"/>
              <w:snapToGrid w:val="0"/>
              <w:spacing w:after="0"/>
              <w:ind w:firstLine="0"/>
              <w:jc w:val="both"/>
              <w:rPr>
                <w:highlight w:val="white"/>
                <w:lang w:val="en-US" w:eastAsia="vi-VN"/>
              </w:rPr>
            </w:pPr>
            <w:r w:rsidRPr="008E511C">
              <w:rPr>
                <w:highlight w:val="white"/>
                <w:lang w:val="en-US" w:eastAsia="vi-VN"/>
              </w:rPr>
              <w:t>Thuốc đo mức, thử nước phải có đặc tính tương hợp với xăng sinh học.</w:t>
            </w:r>
          </w:p>
        </w:tc>
        <w:tc>
          <w:tcPr>
            <w:tcW w:w="4371" w:type="dxa"/>
          </w:tcPr>
          <w:p w14:paraId="7856A867" w14:textId="77777777" w:rsidR="008E511C" w:rsidRPr="008E511C" w:rsidRDefault="008E511C" w:rsidP="008E511C">
            <w:pPr>
              <w:pStyle w:val="Vnbnnidung0"/>
              <w:adjustRightInd w:val="0"/>
              <w:snapToGrid w:val="0"/>
              <w:spacing w:after="0"/>
              <w:ind w:firstLine="0"/>
              <w:jc w:val="both"/>
              <w:rPr>
                <w:b/>
                <w:highlight w:val="white"/>
                <w:lang w:val="en-US" w:eastAsia="vi-VN"/>
              </w:rPr>
            </w:pPr>
            <w:r w:rsidRPr="008E511C">
              <w:rPr>
                <w:b/>
                <w:highlight w:val="white"/>
                <w:lang w:val="en-US" w:eastAsia="vi-VN"/>
              </w:rPr>
              <w:t>2.5. Thuốc đo mức, thuốc thử nước</w:t>
            </w:r>
          </w:p>
          <w:p w14:paraId="27C1EE78" w14:textId="12313336" w:rsidR="008E009A" w:rsidRPr="008E511C" w:rsidRDefault="008E511C" w:rsidP="008E511C">
            <w:pPr>
              <w:pStyle w:val="Vnbnnidung0"/>
              <w:adjustRightInd w:val="0"/>
              <w:snapToGrid w:val="0"/>
              <w:spacing w:after="0"/>
              <w:ind w:firstLine="0"/>
              <w:jc w:val="both"/>
              <w:rPr>
                <w:rStyle w:val="Vnbnnidung"/>
                <w:highlight w:val="white"/>
                <w:lang w:val="en-US" w:eastAsia="vi-VN"/>
              </w:rPr>
            </w:pPr>
            <w:r w:rsidRPr="008E511C">
              <w:rPr>
                <w:highlight w:val="white"/>
                <w:lang w:val="en-US" w:eastAsia="vi-VN"/>
              </w:rPr>
              <w:t>Thuốc đo mức, thử nước phải có đặc tính tương hợp với xăng sinh học.</w:t>
            </w:r>
          </w:p>
        </w:tc>
        <w:tc>
          <w:tcPr>
            <w:tcW w:w="4922" w:type="dxa"/>
          </w:tcPr>
          <w:p w14:paraId="55E62DD6" w14:textId="55635F51" w:rsidR="008E009A" w:rsidRDefault="008E511C" w:rsidP="00AC74FE">
            <w:pPr>
              <w:spacing w:before="120"/>
              <w:jc w:val="both"/>
              <w:rPr>
                <w:rFonts w:ascii="Times New Roman" w:eastAsia="Calibri" w:hAnsi="Times New Roman" w:cs="Times New Roman"/>
                <w:iCs/>
                <w:color w:val="000000"/>
                <w:spacing w:val="-2"/>
                <w:sz w:val="26"/>
                <w:szCs w:val="26"/>
                <w:lang w:val="pt-BR"/>
              </w:rPr>
            </w:pPr>
            <w:r w:rsidRPr="008E511C">
              <w:rPr>
                <w:rFonts w:ascii="Times New Roman" w:eastAsia="Calibri" w:hAnsi="Times New Roman" w:cs="Times New Roman"/>
                <w:iCs/>
                <w:color w:val="000000"/>
                <w:spacing w:val="-2"/>
                <w:sz w:val="26"/>
                <w:szCs w:val="26"/>
                <w:lang w:val="pt-BR"/>
              </w:rPr>
              <w:t>Giữ nguyên như Thông tư 48/2014/TT-BCT</w:t>
            </w:r>
          </w:p>
        </w:tc>
      </w:tr>
      <w:tr w:rsidR="008E009A" w14:paraId="10072B65" w14:textId="77777777" w:rsidTr="00A84290">
        <w:tc>
          <w:tcPr>
            <w:tcW w:w="1271" w:type="dxa"/>
            <w:vAlign w:val="center"/>
          </w:tcPr>
          <w:p w14:paraId="4EA2843F" w14:textId="78274C36" w:rsidR="008E009A" w:rsidRDefault="00A84290" w:rsidP="008E009A">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15</w:t>
            </w:r>
          </w:p>
        </w:tc>
        <w:tc>
          <w:tcPr>
            <w:tcW w:w="4253" w:type="dxa"/>
          </w:tcPr>
          <w:p w14:paraId="342EF255" w14:textId="77777777" w:rsidR="00A84290" w:rsidRPr="00A84290" w:rsidRDefault="00A84290" w:rsidP="00A84290">
            <w:pPr>
              <w:pStyle w:val="Vnbnnidung0"/>
              <w:adjustRightInd w:val="0"/>
              <w:snapToGrid w:val="0"/>
              <w:spacing w:after="0"/>
              <w:ind w:firstLine="0"/>
              <w:jc w:val="both"/>
              <w:rPr>
                <w:b/>
                <w:highlight w:val="white"/>
                <w:lang w:val="en-US" w:eastAsia="vi-VN"/>
              </w:rPr>
            </w:pPr>
            <w:r w:rsidRPr="00A84290">
              <w:rPr>
                <w:b/>
                <w:highlight w:val="white"/>
                <w:lang w:val="en-US" w:eastAsia="vi-VN"/>
              </w:rPr>
              <w:t>3.1. Quy định về công bố hợp quy</w:t>
            </w:r>
          </w:p>
          <w:p w14:paraId="08137196"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Tổ chức, cá nhân hoạt động tồn trữ và phân phối xăng E10 tại các cửa hàng xăng dầu công bố hợp quy theo quy định tại </w:t>
            </w:r>
            <w:bookmarkStart w:id="16" w:name="dc_1"/>
            <w:r w:rsidRPr="00A84290">
              <w:rPr>
                <w:highlight w:val="white"/>
                <w:lang w:val="en-US" w:eastAsia="vi-VN"/>
              </w:rPr>
              <w:t>Chương III Thông tư số 28/2012/TT- BKHCN</w:t>
            </w:r>
            <w:bookmarkEnd w:id="16"/>
            <w:r w:rsidRPr="00A84290">
              <w:rPr>
                <w:highlight w:val="white"/>
                <w:lang w:val="en-US" w:eastAsia="vi-VN"/>
              </w:rPr>
              <w:t> ngày 12 tháng 12 năm 2012 của Bộ Khoa học và Công nghệ quy định về công bố hợp chuẩn, công bố hợp quy và phương thức đánh giá sự phù hợp với tiêu chuẩn, quy chuẩn kỹ thuật.</w:t>
            </w:r>
          </w:p>
          <w:p w14:paraId="6CF93EA3" w14:textId="77777777" w:rsidR="00A84290" w:rsidRPr="00A84290" w:rsidRDefault="00A84290" w:rsidP="00A84290">
            <w:pPr>
              <w:pStyle w:val="Vnbnnidung0"/>
              <w:adjustRightInd w:val="0"/>
              <w:snapToGrid w:val="0"/>
              <w:spacing w:after="0"/>
              <w:ind w:firstLine="0"/>
              <w:jc w:val="both"/>
              <w:rPr>
                <w:b/>
                <w:highlight w:val="white"/>
                <w:lang w:val="en-US" w:eastAsia="vi-VN"/>
              </w:rPr>
            </w:pPr>
            <w:r w:rsidRPr="00A84290">
              <w:rPr>
                <w:b/>
                <w:highlight w:val="white"/>
                <w:lang w:val="en-US" w:eastAsia="vi-VN"/>
              </w:rPr>
              <w:t>3.2. Quy định về kiểm tra</w:t>
            </w:r>
          </w:p>
          <w:p w14:paraId="4BB840F9" w14:textId="2E763F65" w:rsidR="008E009A" w:rsidRPr="00A84290" w:rsidRDefault="00A84290" w:rsidP="00A84290">
            <w:pPr>
              <w:pStyle w:val="Vnbnnidung0"/>
              <w:adjustRightInd w:val="0"/>
              <w:snapToGrid w:val="0"/>
              <w:spacing w:after="0"/>
              <w:ind w:firstLine="0"/>
              <w:jc w:val="both"/>
              <w:rPr>
                <w:rStyle w:val="Vnbnnidung"/>
                <w:highlight w:val="white"/>
                <w:lang w:val="en-US" w:eastAsia="vi-VN"/>
              </w:rPr>
            </w:pPr>
            <w:r w:rsidRPr="00A84290">
              <w:rPr>
                <w:highlight w:val="white"/>
                <w:lang w:val="en-US" w:eastAsia="vi-VN"/>
              </w:rPr>
              <w:t>Các trang thiết bị, phụ trợ sử dụng trong tồn trữ và phân phối xăng E10 tại cửa hàng xăng dầu phải chịu sự kiểm tra của cơ quan có thẩm quyền theo quy định của pháp luật và Quy chuẩn này.</w:t>
            </w:r>
          </w:p>
        </w:tc>
        <w:tc>
          <w:tcPr>
            <w:tcW w:w="4371" w:type="dxa"/>
          </w:tcPr>
          <w:p w14:paraId="7AB8A14F" w14:textId="77777777" w:rsidR="00A84290" w:rsidRPr="00A84290" w:rsidRDefault="00A84290" w:rsidP="00FB1AB4">
            <w:pPr>
              <w:pStyle w:val="Vnbnnidung0"/>
              <w:adjustRightInd w:val="0"/>
              <w:snapToGrid w:val="0"/>
              <w:spacing w:after="0" w:line="240" w:lineRule="auto"/>
              <w:ind w:firstLine="0"/>
              <w:jc w:val="both"/>
              <w:rPr>
                <w:b/>
                <w:highlight w:val="white"/>
                <w:lang w:val="en-US" w:eastAsia="vi-VN"/>
              </w:rPr>
            </w:pPr>
            <w:r w:rsidRPr="00A84290">
              <w:rPr>
                <w:b/>
                <w:bCs/>
                <w:highlight w:val="white"/>
                <w:lang w:val="en-US" w:eastAsia="vi-VN"/>
              </w:rPr>
              <w:t>3.1. Quy định về công bố hợp quy</w:t>
            </w:r>
          </w:p>
          <w:p w14:paraId="18114E5C" w14:textId="1ED7FB7A" w:rsidR="00A84290" w:rsidRPr="00FB1AB4" w:rsidRDefault="00A84290" w:rsidP="00A84290">
            <w:pPr>
              <w:pStyle w:val="Vnbnnidung0"/>
              <w:adjustRightInd w:val="0"/>
              <w:snapToGrid w:val="0"/>
              <w:spacing w:line="240" w:lineRule="auto"/>
              <w:ind w:firstLine="0"/>
              <w:jc w:val="both"/>
              <w:rPr>
                <w:color w:val="000000" w:themeColor="text1"/>
                <w:highlight w:val="white"/>
                <w:lang w:eastAsia="vi-VN"/>
              </w:rPr>
            </w:pPr>
            <w:r w:rsidRPr="00FB1AB4">
              <w:rPr>
                <w:color w:val="000000" w:themeColor="text1"/>
                <w:highlight w:val="white"/>
                <w:lang w:val="en-US" w:eastAsia="vi-VN"/>
              </w:rPr>
              <w:t xml:space="preserve">Tổ chức, cá nhân hoạt động tồn trữ và phân phối xăng E10 tại các cửa hàng xăng dầu công bố hợp quy theo quy định tại </w:t>
            </w:r>
            <w:r w:rsidR="00FB1AB4" w:rsidRPr="00FB1AB4">
              <w:rPr>
                <w:color w:val="000000" w:themeColor="text1"/>
                <w:highlight w:val="white"/>
                <w:lang w:eastAsia="vi-VN"/>
              </w:rPr>
              <w:t>Thông tư số 14</w:t>
            </w:r>
            <w:hyperlink r:id="rId12" w:tgtFrame="_blank" w:history="1">
              <w:r w:rsidR="00FB1AB4" w:rsidRPr="00FB1AB4">
                <w:rPr>
                  <w:rStyle w:val="Hyperlink"/>
                  <w:color w:val="000000" w:themeColor="text1"/>
                  <w:highlight w:val="white"/>
                  <w:u w:val="none"/>
                  <w:lang w:eastAsia="vi-VN"/>
                </w:rPr>
                <w:t>/2026/TT-BKHCN</w:t>
              </w:r>
            </w:hyperlink>
            <w:r w:rsidR="00FB1AB4" w:rsidRPr="00FB1AB4">
              <w:rPr>
                <w:color w:val="000000" w:themeColor="text1"/>
                <w:highlight w:val="white"/>
                <w:lang w:eastAsia="vi-VN"/>
              </w:rPr>
              <w:t xml:space="preserve"> ngày 09 tháng 4 năm 2026 của Bộ trưởng Bộ Khoa học và Công nghệ quy định về công bố hợp chuẩn, công bố hợp quy và phương thức đánh giá sự phù hợp với tiêu chuẩn, quy chuẩn kỹ thuật.</w:t>
            </w:r>
          </w:p>
          <w:p w14:paraId="6AF7E03C" w14:textId="77777777" w:rsidR="00A84290" w:rsidRPr="00A84290" w:rsidRDefault="00A84290" w:rsidP="00A84290">
            <w:pPr>
              <w:pStyle w:val="Vnbnnidung0"/>
              <w:adjustRightInd w:val="0"/>
              <w:snapToGrid w:val="0"/>
              <w:spacing w:after="0" w:line="240" w:lineRule="auto"/>
              <w:ind w:firstLine="0"/>
              <w:jc w:val="both"/>
              <w:rPr>
                <w:b/>
                <w:highlight w:val="white"/>
                <w:lang w:val="en-US" w:eastAsia="vi-VN"/>
              </w:rPr>
            </w:pPr>
            <w:r w:rsidRPr="00A84290">
              <w:rPr>
                <w:b/>
                <w:bCs/>
                <w:highlight w:val="white"/>
                <w:lang w:val="en-US" w:eastAsia="vi-VN"/>
              </w:rPr>
              <w:t>3.2. Quy định về kiểm tra</w:t>
            </w:r>
          </w:p>
          <w:p w14:paraId="76A1735C" w14:textId="17214A1E" w:rsidR="008E009A" w:rsidRPr="00A84290" w:rsidRDefault="00A84290" w:rsidP="00AC74FE">
            <w:pPr>
              <w:pStyle w:val="Vnbnnidung0"/>
              <w:adjustRightInd w:val="0"/>
              <w:snapToGrid w:val="0"/>
              <w:spacing w:after="0" w:line="240" w:lineRule="auto"/>
              <w:ind w:firstLine="0"/>
              <w:jc w:val="both"/>
              <w:rPr>
                <w:rStyle w:val="Vnbnnidung"/>
                <w:highlight w:val="white"/>
                <w:lang w:val="en-US" w:eastAsia="vi-VN"/>
              </w:rPr>
            </w:pPr>
            <w:r w:rsidRPr="00A84290">
              <w:rPr>
                <w:highlight w:val="white"/>
                <w:lang w:val="en-US" w:eastAsia="vi-VN"/>
              </w:rPr>
              <w:t>Các trang thiết bị, phụ trợ sử dụng trong tồn trữ và phân phối xăng E10 tại cửa hàng xăng dầu phải chịu sự kiểm tra của cơ quan có thẩm quyền theo quy định của pháp luật và Quy chuẩ</w:t>
            </w:r>
            <w:r>
              <w:rPr>
                <w:highlight w:val="white"/>
                <w:lang w:val="en-US" w:eastAsia="vi-VN"/>
              </w:rPr>
              <w:t>n này.</w:t>
            </w:r>
          </w:p>
        </w:tc>
        <w:tc>
          <w:tcPr>
            <w:tcW w:w="4922" w:type="dxa"/>
          </w:tcPr>
          <w:p w14:paraId="2AD387A2" w14:textId="63D97ACE" w:rsidR="008E009A" w:rsidRPr="00FB1AB4" w:rsidRDefault="00A84290" w:rsidP="00AC74FE">
            <w:pPr>
              <w:spacing w:before="120"/>
              <w:jc w:val="both"/>
              <w:rPr>
                <w:rFonts w:ascii="Times New Roman" w:eastAsia="Calibri" w:hAnsi="Times New Roman" w:cs="Times New Roman"/>
                <w:iCs/>
                <w:color w:val="000000" w:themeColor="text1"/>
                <w:spacing w:val="-2"/>
                <w:sz w:val="26"/>
                <w:szCs w:val="26"/>
                <w:lang w:val="pt-BR"/>
              </w:rPr>
            </w:pPr>
            <w:r w:rsidRPr="00FB1AB4">
              <w:rPr>
                <w:rFonts w:ascii="Times New Roman" w:eastAsia="Calibri" w:hAnsi="Times New Roman" w:cs="Times New Roman"/>
                <w:iCs/>
                <w:color w:val="000000" w:themeColor="text1"/>
                <w:spacing w:val="-2"/>
                <w:sz w:val="26"/>
                <w:szCs w:val="26"/>
                <w:lang w:val="pt-BR"/>
              </w:rPr>
              <w:t xml:space="preserve">Cập nhập </w:t>
            </w:r>
            <w:r w:rsidR="00FB1AB4" w:rsidRPr="00FB1AB4">
              <w:rPr>
                <w:rFonts w:ascii="Times New Roman" w:eastAsia="Calibri" w:hAnsi="Times New Roman" w:cs="Times New Roman"/>
                <w:iCs/>
                <w:color w:val="000000" w:themeColor="text1"/>
                <w:spacing w:val="-2"/>
                <w:sz w:val="26"/>
                <w:szCs w:val="26"/>
              </w:rPr>
              <w:t>Thông tư số 14</w:t>
            </w:r>
            <w:hyperlink r:id="rId13" w:tgtFrame="_blank" w:history="1">
              <w:r w:rsidR="00FB1AB4" w:rsidRPr="00FB1AB4">
                <w:rPr>
                  <w:rStyle w:val="Hyperlink"/>
                  <w:rFonts w:ascii="Times New Roman" w:eastAsia="Calibri" w:hAnsi="Times New Roman" w:cs="Times New Roman"/>
                  <w:iCs/>
                  <w:color w:val="000000" w:themeColor="text1"/>
                  <w:spacing w:val="-2"/>
                  <w:sz w:val="26"/>
                  <w:szCs w:val="26"/>
                  <w:u w:val="none"/>
                </w:rPr>
                <w:t>/2026/TT-BKHCN</w:t>
              </w:r>
            </w:hyperlink>
            <w:r w:rsidR="00FB1AB4" w:rsidRPr="00FB1AB4">
              <w:rPr>
                <w:rFonts w:ascii="Times New Roman" w:eastAsia="Calibri" w:hAnsi="Times New Roman" w:cs="Times New Roman"/>
                <w:iCs/>
                <w:color w:val="000000" w:themeColor="text1"/>
                <w:spacing w:val="-2"/>
                <w:sz w:val="26"/>
                <w:szCs w:val="26"/>
              </w:rPr>
              <w:t xml:space="preserve"> ngày 09 tháng 4 năm 2026 của Bộ trưởng Bộ Khoa học và Công nghệ quy định về công bố hợp chuẩn, công bố hợp quy và phương thức đánh giá sự phù hợp với tiêu chuẩn, quy chuẩn kỹ thuật.</w:t>
            </w:r>
          </w:p>
        </w:tc>
      </w:tr>
      <w:tr w:rsidR="008E009A" w14:paraId="46CCBAF4" w14:textId="77777777" w:rsidTr="00A84290">
        <w:tc>
          <w:tcPr>
            <w:tcW w:w="1271" w:type="dxa"/>
            <w:vAlign w:val="center"/>
          </w:tcPr>
          <w:p w14:paraId="43C8A52A" w14:textId="732B0F3E" w:rsidR="008E009A" w:rsidRDefault="00A84290" w:rsidP="008E009A">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t>16</w:t>
            </w:r>
          </w:p>
        </w:tc>
        <w:tc>
          <w:tcPr>
            <w:tcW w:w="4253" w:type="dxa"/>
          </w:tcPr>
          <w:p w14:paraId="0EFDC265"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4.1. Tổ chức, cá nhân hoạt động tồn trữ và phân phối xăng E10 tại các cửa hàng xăng dầu chịu trách nhiệm về chứng nhận hợp quy và công bố hợp quy cho các trang thiết bị, phụ trợ sử dụng trong tồn trữ và phân phối xăng E10 tại các cửa hàng xăng dầu.</w:t>
            </w:r>
          </w:p>
          <w:p w14:paraId="381767EC"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 xml:space="preserve">4.2. Khi phát hiện sự không phù hợp so </w:t>
            </w:r>
            <w:r w:rsidRPr="00A84290">
              <w:rPr>
                <w:highlight w:val="white"/>
                <w:lang w:val="en-US" w:eastAsia="vi-VN"/>
              </w:rPr>
              <w:lastRenderedPageBreak/>
              <w:t>với quy chuẩn kỹ thuật trong quá trình tồn trữ và phân phối xăng E10 tại các cửa hàng xăng dầu phải:</w:t>
            </w:r>
          </w:p>
          <w:p w14:paraId="74FA8A4B"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4.2.1. Kịp thời thông báo với cơ quản lý tiếp nhận công bố hợp quy về sự không phù hợp;</w:t>
            </w:r>
          </w:p>
          <w:p w14:paraId="4A985CFA"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4.2.2. Tiến hành các biện pháp khắc phục sự không phù hợp. Khi cần thiết, tạm ngừng việc xuất sản phẩm và tiến hành thu hồi các sản phẩm, hàng hoá không phù hợp đã xuất ra; ngừng hoạt động tồn trữ và phân phối xăng E10.</w:t>
            </w:r>
          </w:p>
          <w:p w14:paraId="5233B4DE"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4.3. Lưu giữ hồ sơ công bố hợp quy làm cơ sở cho việc kiểm tra, thanh tra của cơ quan quản lý nhà nước.</w:t>
            </w:r>
          </w:p>
          <w:p w14:paraId="037507A4" w14:textId="2DAC6826" w:rsidR="008E009A"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4.4. Thực hiện việc công bố lại khi có bất kỳ sự thay đổi nào về nội dung của hồ sơ công bố hợp quy đã đăng ký hoặc có bất kỳ sự thay đổi nào về tính năng, công dụng, đặc điểm của trang thiết bị, phụ trợ sử dụng trong tồn trữ và phân phối xăng sinh học E10 tại cửa hàng xăng dầu đã công bố hợp quy.</w:t>
            </w:r>
          </w:p>
        </w:tc>
        <w:tc>
          <w:tcPr>
            <w:tcW w:w="4371" w:type="dxa"/>
          </w:tcPr>
          <w:p w14:paraId="295F221E"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lastRenderedPageBreak/>
              <w:t>4.1. Tổ chức, cá nhân hoạt động tồn trữ và phân phối xăng E10 tại các cửa hàng xăng dầu chịu trách nhiệm về chứng nhận hợp quy và công bố hợp quy cho các trang thiết bị, phụ trợ sử dụng trong tồn trữ và phân phối xăng E10 tại các cửa hàng xăng dầu.</w:t>
            </w:r>
          </w:p>
          <w:p w14:paraId="41ACAACC"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 xml:space="preserve">4.2. Khi phát hiện sự không phù hợp so </w:t>
            </w:r>
            <w:r w:rsidRPr="00A84290">
              <w:rPr>
                <w:highlight w:val="white"/>
                <w:lang w:val="en-US" w:eastAsia="vi-VN"/>
              </w:rPr>
              <w:lastRenderedPageBreak/>
              <w:t>với quy chuẩn kỹ thuật trong quá trình tồn trữ và phân phối xăng E10 tại các cửa hàng xăng dầu phải:</w:t>
            </w:r>
          </w:p>
          <w:p w14:paraId="18211C0B"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4.2.1. Kịp thời thông báo với cơ quản lý tiếp nhận công bố hợp quy về sự không phù hợp;</w:t>
            </w:r>
          </w:p>
          <w:p w14:paraId="493D93DC"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4.2.2. Tiến hành các biện pháp khắc phục sự không phù hợp. Khi cần thiết, tạm ngừng việc xuất sản phẩm và tiến hành thu hồi các sản phẩm, hàng hoá không phù hợp đã xuất ra; ngừng hoạt động tồn trữ và phân phối xăng E10.</w:t>
            </w:r>
          </w:p>
          <w:p w14:paraId="5A5E2BCC"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4.3. Lưu giữ hồ sơ công bố hợp quy làm cơ sở cho việc kiểm tra, thanh tra của cơ quan quản lý nhà nước.</w:t>
            </w:r>
          </w:p>
          <w:p w14:paraId="3BB2C7B7" w14:textId="20BA3F0F" w:rsidR="008E009A"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4.4. Thực hiện việc công bố lại khi có bất kỳ sự thay đổi nào về nội dung của hồ sơ công bố hợp quy đã đăng ký hoặc có bất kỳ sự thay đổi nào về tính năng, công dụng, đặc điểm của trang thiết bị, phụ trợ sử dụng trong tồn trữ và phân phối xăng sinh học E10 tại cửa hàng xăng dầu đã công bố hợ</w:t>
            </w:r>
            <w:r>
              <w:rPr>
                <w:highlight w:val="white"/>
                <w:lang w:val="en-US" w:eastAsia="vi-VN"/>
              </w:rPr>
              <w:t>p quy.</w:t>
            </w:r>
          </w:p>
        </w:tc>
        <w:tc>
          <w:tcPr>
            <w:tcW w:w="4922" w:type="dxa"/>
          </w:tcPr>
          <w:p w14:paraId="54A4869B" w14:textId="15E91F71" w:rsidR="008E009A" w:rsidRDefault="00A84290" w:rsidP="00AC74FE">
            <w:pPr>
              <w:spacing w:before="120"/>
              <w:jc w:val="both"/>
              <w:rPr>
                <w:rFonts w:ascii="Times New Roman" w:eastAsia="Calibri" w:hAnsi="Times New Roman" w:cs="Times New Roman"/>
                <w:iCs/>
                <w:color w:val="000000"/>
                <w:spacing w:val="-2"/>
                <w:sz w:val="26"/>
                <w:szCs w:val="26"/>
                <w:lang w:val="pt-BR"/>
              </w:rPr>
            </w:pPr>
            <w:r w:rsidRPr="00A84290">
              <w:rPr>
                <w:rFonts w:ascii="Times New Roman" w:eastAsia="Calibri" w:hAnsi="Times New Roman" w:cs="Times New Roman"/>
                <w:iCs/>
                <w:color w:val="000000"/>
                <w:spacing w:val="-2"/>
                <w:sz w:val="26"/>
                <w:szCs w:val="26"/>
                <w:lang w:val="pt-BR"/>
              </w:rPr>
              <w:lastRenderedPageBreak/>
              <w:t>Giữ nguyên như Thông tư 48/2014/TT-BCT</w:t>
            </w:r>
          </w:p>
        </w:tc>
      </w:tr>
      <w:tr w:rsidR="008E009A" w14:paraId="357D1DAC" w14:textId="77777777" w:rsidTr="00FB1AB4">
        <w:trPr>
          <w:trHeight w:val="7580"/>
        </w:trPr>
        <w:tc>
          <w:tcPr>
            <w:tcW w:w="1271" w:type="dxa"/>
            <w:vAlign w:val="center"/>
          </w:tcPr>
          <w:p w14:paraId="5893DEA6" w14:textId="1DBD08F7" w:rsidR="008E009A" w:rsidRDefault="00A84290" w:rsidP="008E009A">
            <w:pPr>
              <w:widowControl w:val="0"/>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17</w:t>
            </w:r>
          </w:p>
        </w:tc>
        <w:tc>
          <w:tcPr>
            <w:tcW w:w="4253" w:type="dxa"/>
          </w:tcPr>
          <w:p w14:paraId="7CCE7B20"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5.1. Vụ Khoa học và Công nghệ, Bộ Công Thương chủ trì, phối hợp với các cơ quan liên quan hướng dẫn và kiểm tra việc thực hiện Quy chuẩn này.</w:t>
            </w:r>
          </w:p>
          <w:p w14:paraId="18566793" w14:textId="77777777" w:rsidR="00A84290" w:rsidRPr="00A84290" w:rsidRDefault="00A84290" w:rsidP="00A84290">
            <w:pPr>
              <w:pStyle w:val="Vnbnnidung0"/>
              <w:adjustRightInd w:val="0"/>
              <w:snapToGrid w:val="0"/>
              <w:spacing w:after="0"/>
              <w:ind w:firstLine="0"/>
              <w:jc w:val="both"/>
              <w:rPr>
                <w:highlight w:val="white"/>
                <w:lang w:val="en-US" w:eastAsia="vi-VN"/>
              </w:rPr>
            </w:pPr>
            <w:bookmarkStart w:id="17" w:name="muc_5_2"/>
            <w:r w:rsidRPr="00A84290">
              <w:rPr>
                <w:highlight w:val="white"/>
                <w:lang w:val="en-US" w:eastAsia="vi-VN"/>
              </w:rPr>
              <w:t>5.2.</w:t>
            </w:r>
            <w:bookmarkEnd w:id="17"/>
            <w:r w:rsidRPr="00A84290">
              <w:rPr>
                <w:highlight w:val="white"/>
                <w:lang w:val="en-US" w:eastAsia="vi-VN"/>
              </w:rPr>
              <w:t> </w:t>
            </w:r>
            <w:bookmarkStart w:id="18" w:name="muc_5_2_name"/>
            <w:r w:rsidRPr="00A84290">
              <w:rPr>
                <w:highlight w:val="white"/>
                <w:lang w:val="en-US" w:eastAsia="vi-VN"/>
              </w:rPr>
              <w:t>Sở Công Thương các tỉnh, thành phố trực thuộc trung ương có trách nhiệm hướng dẫn và kiểm tra việc thực hiện Quy chuẩn kỹ thuật này ở địa phương, báo cáo Bộ Công Thương về tình hình thực hiện và những khó khăn, vướng mắc và theo định kỳ trước ngày 31 tháng 01 của năm tiếp theo.</w:t>
            </w:r>
            <w:bookmarkEnd w:id="18"/>
          </w:p>
          <w:p w14:paraId="45D02A13"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5.3. Căn cứ vào yêu cầu quản lý, Vụ Khoa học Công nghệ có trách nhiệm kiến nghị Bộ trưởng Bộ Công Thương sửa đổi, bổ sung nội dung Quy chuẩn này phù hợp với thực tiễn.</w:t>
            </w:r>
          </w:p>
          <w:p w14:paraId="5DEAF32B" w14:textId="64B0A4E8"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5.4. Trường hợp các tiêu chuẩn hoặc văn bản quy phạm pháp luật được viện dẫn tại Quy chuẩn này có sự thay đổi, bổ sung hoặc được thay thế thì thực theo </w:t>
            </w:r>
            <w:bookmarkStart w:id="19" w:name="cumtu_pl"/>
            <w:r w:rsidRPr="00A84290">
              <w:rPr>
                <w:highlight w:val="white"/>
                <w:lang w:val="en-US" w:eastAsia="vi-VN"/>
              </w:rPr>
              <w:t>văn bản mới</w:t>
            </w:r>
            <w:bookmarkEnd w:id="19"/>
            <w:r>
              <w:rPr>
                <w:highlight w:val="white"/>
                <w:lang w:val="en-US" w:eastAsia="vi-VN"/>
              </w:rPr>
              <w:t>.</w:t>
            </w:r>
          </w:p>
          <w:p w14:paraId="3BD17B32" w14:textId="77777777" w:rsidR="008E009A" w:rsidRPr="00656587" w:rsidRDefault="008E009A" w:rsidP="00656587">
            <w:pPr>
              <w:pStyle w:val="Vnbnnidung0"/>
              <w:adjustRightInd w:val="0"/>
              <w:snapToGrid w:val="0"/>
              <w:spacing w:after="0" w:line="240" w:lineRule="auto"/>
              <w:ind w:firstLine="0"/>
              <w:jc w:val="both"/>
              <w:rPr>
                <w:rStyle w:val="Vnbnnidung"/>
                <w:b/>
                <w:highlight w:val="white"/>
                <w:lang w:val="en-US" w:eastAsia="vi-VN"/>
              </w:rPr>
            </w:pPr>
          </w:p>
        </w:tc>
        <w:tc>
          <w:tcPr>
            <w:tcW w:w="4371" w:type="dxa"/>
          </w:tcPr>
          <w:p w14:paraId="3DD90E94"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5.1. Cục Quản lý và Phát triển thị trường trong nước, Bộ Công Thương chủ trì, phối hợp với các cơ quan liên quan hướng dẫn và kiểm tra việc thực hiện Quy chuẩn này.</w:t>
            </w:r>
          </w:p>
          <w:p w14:paraId="4B111E0E"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5.2. Sở Công Thương các tỉnh, thành phố trực thuộc trung ương có trách nhiệm hướng dẫn và kiểm tra việc thực hiện Quy chuẩn kỹ thuật này ở địa phương, báo cáo Bộ Công Thương về tình hình thực hiện và những khó khăn, vướng mắc và theo định kỳ trước ngày 31 tháng 01 của năm tiêp theo.</w:t>
            </w:r>
          </w:p>
          <w:p w14:paraId="6ABAD434" w14:textId="77777777" w:rsidR="00A84290" w:rsidRPr="00A84290" w:rsidRDefault="00A84290" w:rsidP="00A84290">
            <w:pPr>
              <w:pStyle w:val="Vnbnnidung0"/>
              <w:adjustRightInd w:val="0"/>
              <w:snapToGrid w:val="0"/>
              <w:spacing w:after="0"/>
              <w:ind w:firstLine="0"/>
              <w:jc w:val="both"/>
              <w:rPr>
                <w:highlight w:val="white"/>
                <w:lang w:val="en-US" w:eastAsia="vi-VN"/>
              </w:rPr>
            </w:pPr>
            <w:r w:rsidRPr="00A84290">
              <w:rPr>
                <w:highlight w:val="white"/>
                <w:lang w:val="en-US" w:eastAsia="vi-VN"/>
              </w:rPr>
              <w:t>5.3. Căn cứ vào yêu cầu quản lý, Cục Quản lý và Phát triển thị trường trong nước có trách nhiệm kiến nghị Bộ trưởng Bộ Công Thương sửa đổi, bổ sung nội dung Quy chuẩn kỹ thuật này phù hợp với thực tiễn.</w:t>
            </w:r>
          </w:p>
          <w:p w14:paraId="6E6FEE6D" w14:textId="51C9ACFA" w:rsidR="008E009A" w:rsidRPr="00A84290" w:rsidRDefault="00A84290" w:rsidP="00A84290">
            <w:pPr>
              <w:pStyle w:val="Vnbnnidung0"/>
              <w:adjustRightInd w:val="0"/>
              <w:snapToGrid w:val="0"/>
              <w:spacing w:after="0"/>
              <w:ind w:firstLine="0"/>
              <w:jc w:val="both"/>
              <w:rPr>
                <w:rStyle w:val="Vnbnnidung"/>
                <w:highlight w:val="white"/>
                <w:lang w:val="en-US" w:eastAsia="vi-VN"/>
              </w:rPr>
            </w:pPr>
            <w:r w:rsidRPr="00A84290">
              <w:rPr>
                <w:highlight w:val="white"/>
                <w:lang w:val="en-US" w:eastAsia="vi-VN"/>
              </w:rPr>
              <w:t>5.4. Trường hợp các tiêu chuẩn hoặc văn bản quy phạm pháp luật được viện dẫn tại Quy chuẩn này có sự thay đổi, bổ sung hoặc được thay thế thì thực theo văn bản mớ</w:t>
            </w:r>
            <w:r>
              <w:rPr>
                <w:highlight w:val="white"/>
                <w:lang w:val="en-US" w:eastAsia="vi-VN"/>
              </w:rPr>
              <w:t>i.</w:t>
            </w:r>
          </w:p>
        </w:tc>
        <w:tc>
          <w:tcPr>
            <w:tcW w:w="4922" w:type="dxa"/>
          </w:tcPr>
          <w:p w14:paraId="571AAD74" w14:textId="0CDB795B" w:rsidR="008E009A" w:rsidRDefault="00A84290" w:rsidP="00AC74FE">
            <w:pPr>
              <w:spacing w:before="120"/>
              <w:jc w:val="both"/>
              <w:rPr>
                <w:rFonts w:ascii="Times New Roman" w:eastAsia="Calibri" w:hAnsi="Times New Roman" w:cs="Times New Roman"/>
                <w:iCs/>
                <w:color w:val="000000"/>
                <w:spacing w:val="-2"/>
                <w:sz w:val="26"/>
                <w:szCs w:val="26"/>
                <w:lang w:val="pt-BR"/>
              </w:rPr>
            </w:pPr>
            <w:r>
              <w:rPr>
                <w:rFonts w:ascii="Times New Roman" w:eastAsia="Calibri" w:hAnsi="Times New Roman" w:cs="Times New Roman"/>
                <w:iCs/>
                <w:color w:val="000000"/>
                <w:spacing w:val="-2"/>
                <w:sz w:val="26"/>
                <w:szCs w:val="26"/>
                <w:lang w:val="pt-BR"/>
              </w:rPr>
              <w:t>Điều chỉnh lại tên</w:t>
            </w:r>
            <w:r w:rsidRPr="00A84290">
              <w:rPr>
                <w:rFonts w:ascii="Times New Roman" w:eastAsia="Calibri" w:hAnsi="Times New Roman" w:cs="Times New Roman"/>
                <w:iCs/>
                <w:color w:val="000000"/>
                <w:spacing w:val="-2"/>
                <w:sz w:val="26"/>
                <w:szCs w:val="26"/>
                <w:lang w:val="pt-BR"/>
              </w:rPr>
              <w:t xml:space="preserve"> các đơn vị để đảm bảo phù hợp theo chức năng, nhiệm vụ.</w:t>
            </w:r>
          </w:p>
        </w:tc>
      </w:tr>
    </w:tbl>
    <w:p w14:paraId="5E7CF42A" w14:textId="77777777" w:rsidR="004C4F03" w:rsidRDefault="004C4F03" w:rsidP="007E627A">
      <w:pPr>
        <w:widowControl w:val="0"/>
        <w:spacing w:before="120" w:after="120" w:line="245" w:lineRule="auto"/>
        <w:rPr>
          <w:rFonts w:ascii="Times New Roman" w:eastAsia="Times New Roman" w:hAnsi="Times New Roman" w:cs="Times New Roman"/>
          <w:b/>
          <w:sz w:val="32"/>
          <w:szCs w:val="32"/>
          <w:lang w:val="en-US"/>
        </w:rPr>
      </w:pPr>
    </w:p>
    <w:p w14:paraId="13F21936" w14:textId="0A955FC5" w:rsidR="004C4F03" w:rsidRDefault="004C4F03" w:rsidP="00D039EE">
      <w:pPr>
        <w:widowControl w:val="0"/>
        <w:spacing w:before="120" w:after="120" w:line="245" w:lineRule="auto"/>
        <w:ind w:firstLine="567"/>
        <w:jc w:val="center"/>
        <w:rPr>
          <w:rFonts w:ascii="Times New Roman" w:eastAsia="Times New Roman" w:hAnsi="Times New Roman" w:cs="Times New Roman"/>
          <w:b/>
          <w:sz w:val="32"/>
          <w:szCs w:val="32"/>
          <w:lang w:val="en-US"/>
        </w:rPr>
      </w:pPr>
    </w:p>
    <w:p w14:paraId="321E0BD8" w14:textId="26C273E9" w:rsidR="004C4F03" w:rsidRDefault="004C4F03" w:rsidP="00FB1AB4">
      <w:pPr>
        <w:widowControl w:val="0"/>
        <w:spacing w:before="120" w:after="120" w:line="245" w:lineRule="auto"/>
        <w:rPr>
          <w:rFonts w:ascii="Times New Roman" w:eastAsia="Times New Roman" w:hAnsi="Times New Roman" w:cs="Times New Roman"/>
          <w:b/>
          <w:sz w:val="32"/>
          <w:szCs w:val="32"/>
          <w:lang w:val="en-US"/>
        </w:rPr>
      </w:pPr>
    </w:p>
    <w:p w14:paraId="23BD0B46" w14:textId="019B889A" w:rsidR="004C4F03" w:rsidRDefault="004C4F03" w:rsidP="00D039EE">
      <w:pPr>
        <w:widowControl w:val="0"/>
        <w:spacing w:before="120" w:after="120" w:line="245" w:lineRule="auto"/>
        <w:ind w:firstLine="567"/>
        <w:jc w:val="center"/>
        <w:rPr>
          <w:rFonts w:ascii="Times New Roman" w:eastAsia="Times New Roman" w:hAnsi="Times New Roman" w:cs="Times New Roman"/>
          <w:b/>
          <w:sz w:val="32"/>
          <w:szCs w:val="32"/>
          <w:lang w:val="en-US"/>
        </w:rPr>
      </w:pPr>
    </w:p>
    <w:p w14:paraId="46D42335" w14:textId="77777777" w:rsidR="004C4F03" w:rsidRDefault="004C4F03" w:rsidP="00D039EE">
      <w:pPr>
        <w:widowControl w:val="0"/>
        <w:spacing w:before="120" w:after="120" w:line="245" w:lineRule="auto"/>
        <w:ind w:firstLine="567"/>
        <w:jc w:val="center"/>
        <w:rPr>
          <w:rFonts w:ascii="Times New Roman" w:eastAsia="Times New Roman" w:hAnsi="Times New Roman" w:cs="Times New Roman"/>
          <w:b/>
          <w:sz w:val="32"/>
          <w:szCs w:val="32"/>
          <w:lang w:val="en-US"/>
        </w:rPr>
      </w:pPr>
    </w:p>
    <w:sectPr w:rsidR="004C4F03" w:rsidSect="00306A7B">
      <w:headerReference w:type="default" r:id="rId14"/>
      <w:pgSz w:w="16834" w:h="11909" w:orient="landscape"/>
      <w:pgMar w:top="1077" w:right="1134" w:bottom="1134" w:left="1134"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26016" w14:textId="77777777" w:rsidR="009A5DCD" w:rsidRDefault="009A5DCD">
      <w:pPr>
        <w:spacing w:line="240" w:lineRule="auto"/>
      </w:pPr>
      <w:r>
        <w:separator/>
      </w:r>
    </w:p>
  </w:endnote>
  <w:endnote w:type="continuationSeparator" w:id="0">
    <w:p w14:paraId="4768D57F" w14:textId="77777777" w:rsidR="009A5DCD" w:rsidRDefault="009A5D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DDFEB" w14:textId="77777777" w:rsidR="009A5DCD" w:rsidRDefault="009A5DCD">
      <w:pPr>
        <w:spacing w:line="240" w:lineRule="auto"/>
      </w:pPr>
      <w:r>
        <w:separator/>
      </w:r>
    </w:p>
  </w:footnote>
  <w:footnote w:type="continuationSeparator" w:id="0">
    <w:p w14:paraId="6F15B93E" w14:textId="77777777" w:rsidR="009A5DCD" w:rsidRDefault="009A5D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E3274" w14:textId="6FC520B6" w:rsidR="00CC5733" w:rsidRDefault="00CC5733">
    <w:pPr>
      <w:pBdr>
        <w:top w:val="nil"/>
        <w:left w:val="nil"/>
        <w:bottom w:val="nil"/>
        <w:right w:val="nil"/>
        <w:between w:val="nil"/>
      </w:pBdr>
      <w:tabs>
        <w:tab w:val="center" w:pos="4680"/>
        <w:tab w:val="right" w:pos="9360"/>
      </w:tabs>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2F408D">
      <w:rPr>
        <w:rFonts w:ascii="Times New Roman" w:eastAsia="Times New Roman" w:hAnsi="Times New Roman" w:cs="Times New Roman"/>
        <w:noProof/>
        <w:color w:val="000000"/>
        <w:sz w:val="24"/>
        <w:szCs w:val="24"/>
      </w:rPr>
      <w:t>8</w:t>
    </w:r>
    <w:r>
      <w:rPr>
        <w:rFonts w:ascii="Times New Roman" w:eastAsia="Times New Roman" w:hAnsi="Times New Roman" w:cs="Times New Roman"/>
        <w:color w:val="000000"/>
        <w:sz w:val="24"/>
        <w:szCs w:val="24"/>
      </w:rPr>
      <w:fldChar w:fldCharType="end"/>
    </w:r>
  </w:p>
  <w:p w14:paraId="5D028BBE" w14:textId="77777777" w:rsidR="00CC5733" w:rsidRDefault="00CC5733">
    <w:pPr>
      <w:rPr>
        <w:rFonts w:ascii="Times New Roman" w:eastAsia="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5767"/>
    <w:multiLevelType w:val="hybridMultilevel"/>
    <w:tmpl w:val="19145C04"/>
    <w:lvl w:ilvl="0" w:tplc="0409000F">
      <w:start w:val="1"/>
      <w:numFmt w:val="decimal"/>
      <w:lvlText w:val="%1."/>
      <w:lvlJc w:val="left"/>
      <w:pPr>
        <w:ind w:left="1713" w:hanging="360"/>
      </w:pPr>
    </w:lvl>
    <w:lvl w:ilvl="1" w:tplc="FFFFFFFF">
      <w:start w:val="4"/>
      <w:numFmt w:val="bullet"/>
      <w:lvlText w:val="-"/>
      <w:lvlJc w:val="left"/>
      <w:pPr>
        <w:ind w:left="2433" w:hanging="360"/>
      </w:pPr>
      <w:rPr>
        <w:rFonts w:ascii="Times New Roman" w:eastAsia="Times New Roman" w:hAnsi="Times New Roman" w:cs="Times New Roman" w:hint="default"/>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 w15:restartNumberingAfterBreak="0">
    <w:nsid w:val="0DF3594E"/>
    <w:multiLevelType w:val="multilevel"/>
    <w:tmpl w:val="8C7CE55C"/>
    <w:lvl w:ilvl="0">
      <w:start w:val="1"/>
      <w:numFmt w:val="lowerLetter"/>
      <w:lvlText w:val="%1)"/>
      <w:lvlJc w:val="left"/>
      <w:pPr>
        <w:ind w:left="683" w:hanging="360"/>
      </w:p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2" w15:restartNumberingAfterBreak="0">
    <w:nsid w:val="12630161"/>
    <w:multiLevelType w:val="multilevel"/>
    <w:tmpl w:val="19F2B0D4"/>
    <w:lvl w:ilvl="0">
      <w:numFmt w:val="bullet"/>
      <w:lvlText w:val="▪"/>
      <w:lvlJc w:val="left"/>
      <w:pPr>
        <w:ind w:left="209" w:hanging="617"/>
      </w:pPr>
      <w:rPr>
        <w:rFonts w:ascii="Times New Roman" w:eastAsia="Times New Roman" w:hAnsi="Times New Roman" w:cs="Times New Roman"/>
        <w:b w:val="0"/>
        <w:i w:val="0"/>
        <w:sz w:val="26"/>
        <w:szCs w:val="26"/>
      </w:rPr>
    </w:lvl>
    <w:lvl w:ilvl="1">
      <w:numFmt w:val="bullet"/>
      <w:lvlText w:val="•"/>
      <w:lvlJc w:val="left"/>
      <w:pPr>
        <w:ind w:left="833" w:hanging="617"/>
      </w:pPr>
    </w:lvl>
    <w:lvl w:ilvl="2">
      <w:numFmt w:val="bullet"/>
      <w:lvlText w:val="•"/>
      <w:lvlJc w:val="left"/>
      <w:pPr>
        <w:ind w:left="1466" w:hanging="617"/>
      </w:pPr>
    </w:lvl>
    <w:lvl w:ilvl="3">
      <w:numFmt w:val="bullet"/>
      <w:lvlText w:val="•"/>
      <w:lvlJc w:val="left"/>
      <w:pPr>
        <w:ind w:left="2099" w:hanging="617"/>
      </w:pPr>
    </w:lvl>
    <w:lvl w:ilvl="4">
      <w:numFmt w:val="bullet"/>
      <w:lvlText w:val="•"/>
      <w:lvlJc w:val="left"/>
      <w:pPr>
        <w:ind w:left="2732" w:hanging="617"/>
      </w:pPr>
    </w:lvl>
    <w:lvl w:ilvl="5">
      <w:numFmt w:val="bullet"/>
      <w:lvlText w:val="•"/>
      <w:lvlJc w:val="left"/>
      <w:pPr>
        <w:ind w:left="3365" w:hanging="617"/>
      </w:pPr>
    </w:lvl>
    <w:lvl w:ilvl="6">
      <w:numFmt w:val="bullet"/>
      <w:lvlText w:val="•"/>
      <w:lvlJc w:val="left"/>
      <w:pPr>
        <w:ind w:left="3998" w:hanging="617"/>
      </w:pPr>
    </w:lvl>
    <w:lvl w:ilvl="7">
      <w:numFmt w:val="bullet"/>
      <w:lvlText w:val="•"/>
      <w:lvlJc w:val="left"/>
      <w:pPr>
        <w:ind w:left="4631" w:hanging="616"/>
      </w:pPr>
    </w:lvl>
    <w:lvl w:ilvl="8">
      <w:numFmt w:val="bullet"/>
      <w:lvlText w:val="•"/>
      <w:lvlJc w:val="left"/>
      <w:pPr>
        <w:ind w:left="5264" w:hanging="617"/>
      </w:pPr>
    </w:lvl>
  </w:abstractNum>
  <w:abstractNum w:abstractNumId="3" w15:restartNumberingAfterBreak="0">
    <w:nsid w:val="15CE2521"/>
    <w:multiLevelType w:val="multilevel"/>
    <w:tmpl w:val="26FABB36"/>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8007CA4"/>
    <w:multiLevelType w:val="multilevel"/>
    <w:tmpl w:val="DC80AFF8"/>
    <w:lvl w:ilvl="0">
      <w:start w:val="2"/>
      <w:numFmt w:val="bullet"/>
      <w:lvlText w:val="-"/>
      <w:lvlJc w:val="left"/>
      <w:pPr>
        <w:ind w:left="682" w:hanging="360"/>
      </w:pPr>
      <w:rPr>
        <w:rFonts w:ascii="Times New Roman" w:eastAsia="Times New Roman" w:hAnsi="Times New Roman" w:cs="Times New Roman"/>
      </w:rPr>
    </w:lvl>
    <w:lvl w:ilvl="1">
      <w:start w:val="1"/>
      <w:numFmt w:val="bullet"/>
      <w:lvlText w:val="o"/>
      <w:lvlJc w:val="left"/>
      <w:pPr>
        <w:ind w:left="1402" w:hanging="360"/>
      </w:pPr>
      <w:rPr>
        <w:rFonts w:ascii="Courier New" w:eastAsia="Courier New" w:hAnsi="Courier New" w:cs="Courier New"/>
      </w:rPr>
    </w:lvl>
    <w:lvl w:ilvl="2">
      <w:start w:val="1"/>
      <w:numFmt w:val="bullet"/>
      <w:lvlText w:val="▪"/>
      <w:lvlJc w:val="left"/>
      <w:pPr>
        <w:ind w:left="2122" w:hanging="360"/>
      </w:pPr>
      <w:rPr>
        <w:rFonts w:ascii="Noto Sans Symbols" w:eastAsia="Noto Sans Symbols" w:hAnsi="Noto Sans Symbols" w:cs="Noto Sans Symbols"/>
      </w:rPr>
    </w:lvl>
    <w:lvl w:ilvl="3">
      <w:start w:val="1"/>
      <w:numFmt w:val="bullet"/>
      <w:lvlText w:val="●"/>
      <w:lvlJc w:val="left"/>
      <w:pPr>
        <w:ind w:left="2842" w:hanging="360"/>
      </w:pPr>
      <w:rPr>
        <w:rFonts w:ascii="Noto Sans Symbols" w:eastAsia="Noto Sans Symbols" w:hAnsi="Noto Sans Symbols" w:cs="Noto Sans Symbols"/>
      </w:rPr>
    </w:lvl>
    <w:lvl w:ilvl="4">
      <w:start w:val="1"/>
      <w:numFmt w:val="bullet"/>
      <w:lvlText w:val="o"/>
      <w:lvlJc w:val="left"/>
      <w:pPr>
        <w:ind w:left="3562" w:hanging="360"/>
      </w:pPr>
      <w:rPr>
        <w:rFonts w:ascii="Courier New" w:eastAsia="Courier New" w:hAnsi="Courier New" w:cs="Courier New"/>
      </w:rPr>
    </w:lvl>
    <w:lvl w:ilvl="5">
      <w:start w:val="1"/>
      <w:numFmt w:val="bullet"/>
      <w:lvlText w:val="▪"/>
      <w:lvlJc w:val="left"/>
      <w:pPr>
        <w:ind w:left="4282" w:hanging="360"/>
      </w:pPr>
      <w:rPr>
        <w:rFonts w:ascii="Noto Sans Symbols" w:eastAsia="Noto Sans Symbols" w:hAnsi="Noto Sans Symbols" w:cs="Noto Sans Symbols"/>
      </w:rPr>
    </w:lvl>
    <w:lvl w:ilvl="6">
      <w:start w:val="1"/>
      <w:numFmt w:val="bullet"/>
      <w:lvlText w:val="●"/>
      <w:lvlJc w:val="left"/>
      <w:pPr>
        <w:ind w:left="5002" w:hanging="360"/>
      </w:pPr>
      <w:rPr>
        <w:rFonts w:ascii="Noto Sans Symbols" w:eastAsia="Noto Sans Symbols" w:hAnsi="Noto Sans Symbols" w:cs="Noto Sans Symbols"/>
      </w:rPr>
    </w:lvl>
    <w:lvl w:ilvl="7">
      <w:start w:val="1"/>
      <w:numFmt w:val="bullet"/>
      <w:lvlText w:val="o"/>
      <w:lvlJc w:val="left"/>
      <w:pPr>
        <w:ind w:left="5722" w:hanging="360"/>
      </w:pPr>
      <w:rPr>
        <w:rFonts w:ascii="Courier New" w:eastAsia="Courier New" w:hAnsi="Courier New" w:cs="Courier New"/>
      </w:rPr>
    </w:lvl>
    <w:lvl w:ilvl="8">
      <w:start w:val="1"/>
      <w:numFmt w:val="bullet"/>
      <w:lvlText w:val="▪"/>
      <w:lvlJc w:val="left"/>
      <w:pPr>
        <w:ind w:left="6442" w:hanging="360"/>
      </w:pPr>
      <w:rPr>
        <w:rFonts w:ascii="Noto Sans Symbols" w:eastAsia="Noto Sans Symbols" w:hAnsi="Noto Sans Symbols" w:cs="Noto Sans Symbols"/>
      </w:rPr>
    </w:lvl>
  </w:abstractNum>
  <w:abstractNum w:abstractNumId="5" w15:restartNumberingAfterBreak="0">
    <w:nsid w:val="1CAB05E8"/>
    <w:multiLevelType w:val="multilevel"/>
    <w:tmpl w:val="9FC86992"/>
    <w:lvl w:ilvl="0">
      <w:start w:val="1"/>
      <w:numFmt w:val="lowerRoman"/>
      <w:lvlText w:val="(%1)"/>
      <w:lvlJc w:val="left"/>
      <w:pPr>
        <w:ind w:left="1004" w:hanging="72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1CE23983"/>
    <w:multiLevelType w:val="multilevel"/>
    <w:tmpl w:val="1FD6B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0C50AF"/>
    <w:multiLevelType w:val="multilevel"/>
    <w:tmpl w:val="E6ACF89C"/>
    <w:lvl w:ilvl="0">
      <w:start w:val="1"/>
      <w:numFmt w:val="decimal"/>
      <w:lvlText w:val="%1."/>
      <w:lvlJc w:val="left"/>
      <w:pPr>
        <w:ind w:left="1287" w:hanging="360"/>
      </w:pPr>
      <w:rPr>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1B96AE7"/>
    <w:multiLevelType w:val="hybridMultilevel"/>
    <w:tmpl w:val="574A4B64"/>
    <w:lvl w:ilvl="0" w:tplc="6EFC3A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01C9A"/>
    <w:multiLevelType w:val="multilevel"/>
    <w:tmpl w:val="E660AA2E"/>
    <w:lvl w:ilvl="0">
      <w:start w:val="2"/>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0" w15:restartNumberingAfterBreak="0">
    <w:nsid w:val="273B33EE"/>
    <w:multiLevelType w:val="multilevel"/>
    <w:tmpl w:val="FAE24396"/>
    <w:lvl w:ilvl="0">
      <w:start w:val="1"/>
      <w:numFmt w:val="decimal"/>
      <w:lvlText w:val="%1."/>
      <w:lvlJc w:val="left"/>
      <w:pPr>
        <w:ind w:left="5039" w:hanging="360"/>
      </w:pPr>
      <w:rPr>
        <w:color w:val="000000"/>
      </w:rPr>
    </w:lvl>
    <w:lvl w:ilvl="1">
      <w:start w:val="1"/>
      <w:numFmt w:val="lowerLetter"/>
      <w:lvlText w:val="%2."/>
      <w:lvlJc w:val="left"/>
      <w:pPr>
        <w:ind w:left="2136" w:hanging="360"/>
      </w:pPr>
    </w:lvl>
    <w:lvl w:ilvl="2">
      <w:start w:val="1"/>
      <w:numFmt w:val="lowerRoman"/>
      <w:lvlText w:val="%3."/>
      <w:lvlJc w:val="right"/>
      <w:pPr>
        <w:ind w:left="2856" w:hanging="180"/>
      </w:pPr>
    </w:lvl>
    <w:lvl w:ilvl="3">
      <w:start w:val="1"/>
      <w:numFmt w:val="decimal"/>
      <w:lvlText w:val="%4."/>
      <w:lvlJc w:val="left"/>
      <w:pPr>
        <w:ind w:left="3576" w:hanging="360"/>
      </w:pPr>
    </w:lvl>
    <w:lvl w:ilvl="4">
      <w:start w:val="1"/>
      <w:numFmt w:val="lowerLetter"/>
      <w:lvlText w:val="%5."/>
      <w:lvlJc w:val="left"/>
      <w:pPr>
        <w:ind w:left="4296" w:hanging="360"/>
      </w:pPr>
    </w:lvl>
    <w:lvl w:ilvl="5">
      <w:start w:val="1"/>
      <w:numFmt w:val="lowerRoman"/>
      <w:lvlText w:val="%6."/>
      <w:lvlJc w:val="right"/>
      <w:pPr>
        <w:ind w:left="5016" w:hanging="180"/>
      </w:pPr>
    </w:lvl>
    <w:lvl w:ilvl="6">
      <w:start w:val="1"/>
      <w:numFmt w:val="decimal"/>
      <w:lvlText w:val="%7."/>
      <w:lvlJc w:val="left"/>
      <w:pPr>
        <w:ind w:left="5736" w:hanging="360"/>
      </w:pPr>
    </w:lvl>
    <w:lvl w:ilvl="7">
      <w:start w:val="1"/>
      <w:numFmt w:val="lowerLetter"/>
      <w:lvlText w:val="%8."/>
      <w:lvlJc w:val="left"/>
      <w:pPr>
        <w:ind w:left="6456" w:hanging="360"/>
      </w:pPr>
    </w:lvl>
    <w:lvl w:ilvl="8">
      <w:start w:val="1"/>
      <w:numFmt w:val="lowerRoman"/>
      <w:lvlText w:val="%9."/>
      <w:lvlJc w:val="right"/>
      <w:pPr>
        <w:ind w:left="7176" w:hanging="180"/>
      </w:pPr>
    </w:lvl>
  </w:abstractNum>
  <w:abstractNum w:abstractNumId="11" w15:restartNumberingAfterBreak="0">
    <w:nsid w:val="2B1B577B"/>
    <w:multiLevelType w:val="hybridMultilevel"/>
    <w:tmpl w:val="4FD8A242"/>
    <w:lvl w:ilvl="0" w:tplc="97F05B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002F4"/>
    <w:multiLevelType w:val="multilevel"/>
    <w:tmpl w:val="4906E718"/>
    <w:lvl w:ilvl="0">
      <w:start w:val="1"/>
      <w:numFmt w:val="decimal"/>
      <w:lvlText w:val="%1"/>
      <w:lvlJc w:val="left"/>
      <w:pPr>
        <w:ind w:left="644" w:hanging="360"/>
      </w:pPr>
      <w:rPr>
        <w:rFonts w:hint="default"/>
        <w:b/>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3" w15:restartNumberingAfterBreak="0">
    <w:nsid w:val="35EE3321"/>
    <w:multiLevelType w:val="hybridMultilevel"/>
    <w:tmpl w:val="690C8DB4"/>
    <w:lvl w:ilvl="0" w:tplc="2782FC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EF3D74"/>
    <w:multiLevelType w:val="multilevel"/>
    <w:tmpl w:val="805A8444"/>
    <w:lvl w:ilvl="0">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5" w15:restartNumberingAfterBreak="0">
    <w:nsid w:val="3A36613E"/>
    <w:multiLevelType w:val="multilevel"/>
    <w:tmpl w:val="B3F2D49A"/>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91190E"/>
    <w:multiLevelType w:val="multilevel"/>
    <w:tmpl w:val="D834CBF0"/>
    <w:lvl w:ilvl="0">
      <w:start w:val="11"/>
      <w:numFmt w:val="bullet"/>
      <w:lvlText w:val="-"/>
      <w:lvlJc w:val="left"/>
      <w:pPr>
        <w:ind w:left="680" w:hanging="360"/>
      </w:pPr>
      <w:rPr>
        <w:rFonts w:ascii="Times New Roman" w:eastAsia="Times New Roman" w:hAnsi="Times New Roman" w:cs="Times New Roman"/>
      </w:rPr>
    </w:lvl>
    <w:lvl w:ilvl="1">
      <w:start w:val="1"/>
      <w:numFmt w:val="bullet"/>
      <w:lvlText w:val="o"/>
      <w:lvlJc w:val="left"/>
      <w:pPr>
        <w:ind w:left="1400" w:hanging="360"/>
      </w:pPr>
      <w:rPr>
        <w:rFonts w:ascii="Courier New" w:eastAsia="Courier New" w:hAnsi="Courier New" w:cs="Courier New"/>
      </w:rPr>
    </w:lvl>
    <w:lvl w:ilvl="2">
      <w:start w:val="1"/>
      <w:numFmt w:val="bullet"/>
      <w:lvlText w:val="▪"/>
      <w:lvlJc w:val="left"/>
      <w:pPr>
        <w:ind w:left="2120" w:hanging="360"/>
      </w:pPr>
      <w:rPr>
        <w:rFonts w:ascii="Noto Sans Symbols" w:eastAsia="Noto Sans Symbols" w:hAnsi="Noto Sans Symbols" w:cs="Noto Sans Symbols"/>
      </w:rPr>
    </w:lvl>
    <w:lvl w:ilvl="3">
      <w:start w:val="1"/>
      <w:numFmt w:val="bullet"/>
      <w:lvlText w:val="●"/>
      <w:lvlJc w:val="left"/>
      <w:pPr>
        <w:ind w:left="2840" w:hanging="360"/>
      </w:pPr>
      <w:rPr>
        <w:rFonts w:ascii="Noto Sans Symbols" w:eastAsia="Noto Sans Symbols" w:hAnsi="Noto Sans Symbols" w:cs="Noto Sans Symbols"/>
      </w:rPr>
    </w:lvl>
    <w:lvl w:ilvl="4">
      <w:start w:val="1"/>
      <w:numFmt w:val="bullet"/>
      <w:lvlText w:val="o"/>
      <w:lvlJc w:val="left"/>
      <w:pPr>
        <w:ind w:left="3560" w:hanging="360"/>
      </w:pPr>
      <w:rPr>
        <w:rFonts w:ascii="Courier New" w:eastAsia="Courier New" w:hAnsi="Courier New" w:cs="Courier New"/>
      </w:rPr>
    </w:lvl>
    <w:lvl w:ilvl="5">
      <w:start w:val="1"/>
      <w:numFmt w:val="bullet"/>
      <w:lvlText w:val="▪"/>
      <w:lvlJc w:val="left"/>
      <w:pPr>
        <w:ind w:left="4280" w:hanging="360"/>
      </w:pPr>
      <w:rPr>
        <w:rFonts w:ascii="Noto Sans Symbols" w:eastAsia="Noto Sans Symbols" w:hAnsi="Noto Sans Symbols" w:cs="Noto Sans Symbols"/>
      </w:rPr>
    </w:lvl>
    <w:lvl w:ilvl="6">
      <w:start w:val="1"/>
      <w:numFmt w:val="bullet"/>
      <w:lvlText w:val="●"/>
      <w:lvlJc w:val="left"/>
      <w:pPr>
        <w:ind w:left="5000" w:hanging="360"/>
      </w:pPr>
      <w:rPr>
        <w:rFonts w:ascii="Noto Sans Symbols" w:eastAsia="Noto Sans Symbols" w:hAnsi="Noto Sans Symbols" w:cs="Noto Sans Symbols"/>
      </w:rPr>
    </w:lvl>
    <w:lvl w:ilvl="7">
      <w:start w:val="1"/>
      <w:numFmt w:val="bullet"/>
      <w:lvlText w:val="o"/>
      <w:lvlJc w:val="left"/>
      <w:pPr>
        <w:ind w:left="5720" w:hanging="360"/>
      </w:pPr>
      <w:rPr>
        <w:rFonts w:ascii="Courier New" w:eastAsia="Courier New" w:hAnsi="Courier New" w:cs="Courier New"/>
      </w:rPr>
    </w:lvl>
    <w:lvl w:ilvl="8">
      <w:start w:val="1"/>
      <w:numFmt w:val="bullet"/>
      <w:lvlText w:val="▪"/>
      <w:lvlJc w:val="left"/>
      <w:pPr>
        <w:ind w:left="6440" w:hanging="360"/>
      </w:pPr>
      <w:rPr>
        <w:rFonts w:ascii="Noto Sans Symbols" w:eastAsia="Noto Sans Symbols" w:hAnsi="Noto Sans Symbols" w:cs="Noto Sans Symbols"/>
      </w:rPr>
    </w:lvl>
  </w:abstractNum>
  <w:abstractNum w:abstractNumId="17" w15:restartNumberingAfterBreak="0">
    <w:nsid w:val="41D7042A"/>
    <w:multiLevelType w:val="hybridMultilevel"/>
    <w:tmpl w:val="CC404D38"/>
    <w:lvl w:ilvl="0" w:tplc="72C469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956FE"/>
    <w:multiLevelType w:val="hybridMultilevel"/>
    <w:tmpl w:val="AE242B46"/>
    <w:lvl w:ilvl="0" w:tplc="899E18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967F1"/>
    <w:multiLevelType w:val="multilevel"/>
    <w:tmpl w:val="AC06FED6"/>
    <w:lvl w:ilvl="0">
      <w:start w:val="1"/>
      <w:numFmt w:val="decimal"/>
      <w:lvlText w:val="(%1)"/>
      <w:lvlJc w:val="left"/>
      <w:pPr>
        <w:ind w:left="683" w:hanging="360"/>
      </w:p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20" w15:restartNumberingAfterBreak="0">
    <w:nsid w:val="47484F07"/>
    <w:multiLevelType w:val="multilevel"/>
    <w:tmpl w:val="2E689796"/>
    <w:lvl w:ilvl="0">
      <w:start w:val="1"/>
      <w:numFmt w:val="decimal"/>
      <w:lvlText w:val="(%1)"/>
      <w:lvlJc w:val="left"/>
      <w:pPr>
        <w:ind w:left="0" w:firstLine="0"/>
      </w:pPr>
      <w:rPr>
        <w:highlight w:val="cy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47C75BA3"/>
    <w:multiLevelType w:val="multilevel"/>
    <w:tmpl w:val="6DB05B1A"/>
    <w:lvl w:ilvl="0">
      <w:start w:val="11"/>
      <w:numFmt w:val="bullet"/>
      <w:lvlText w:val="-"/>
      <w:lvlJc w:val="left"/>
      <w:pPr>
        <w:ind w:left="680" w:hanging="360"/>
      </w:pPr>
      <w:rPr>
        <w:rFonts w:ascii="Times New Roman" w:eastAsia="Times New Roman" w:hAnsi="Times New Roman" w:cs="Times New Roman"/>
      </w:rPr>
    </w:lvl>
    <w:lvl w:ilvl="1">
      <w:start w:val="1"/>
      <w:numFmt w:val="bullet"/>
      <w:lvlText w:val="o"/>
      <w:lvlJc w:val="left"/>
      <w:pPr>
        <w:ind w:left="1400" w:hanging="360"/>
      </w:pPr>
      <w:rPr>
        <w:rFonts w:ascii="Courier New" w:eastAsia="Courier New" w:hAnsi="Courier New" w:cs="Courier New"/>
      </w:rPr>
    </w:lvl>
    <w:lvl w:ilvl="2">
      <w:start w:val="1"/>
      <w:numFmt w:val="bullet"/>
      <w:lvlText w:val="▪"/>
      <w:lvlJc w:val="left"/>
      <w:pPr>
        <w:ind w:left="2120" w:hanging="360"/>
      </w:pPr>
      <w:rPr>
        <w:rFonts w:ascii="Noto Sans Symbols" w:eastAsia="Noto Sans Symbols" w:hAnsi="Noto Sans Symbols" w:cs="Noto Sans Symbols"/>
      </w:rPr>
    </w:lvl>
    <w:lvl w:ilvl="3">
      <w:start w:val="1"/>
      <w:numFmt w:val="bullet"/>
      <w:lvlText w:val="●"/>
      <w:lvlJc w:val="left"/>
      <w:pPr>
        <w:ind w:left="2840" w:hanging="360"/>
      </w:pPr>
      <w:rPr>
        <w:rFonts w:ascii="Noto Sans Symbols" w:eastAsia="Noto Sans Symbols" w:hAnsi="Noto Sans Symbols" w:cs="Noto Sans Symbols"/>
      </w:rPr>
    </w:lvl>
    <w:lvl w:ilvl="4">
      <w:start w:val="1"/>
      <w:numFmt w:val="bullet"/>
      <w:lvlText w:val="o"/>
      <w:lvlJc w:val="left"/>
      <w:pPr>
        <w:ind w:left="3560" w:hanging="360"/>
      </w:pPr>
      <w:rPr>
        <w:rFonts w:ascii="Courier New" w:eastAsia="Courier New" w:hAnsi="Courier New" w:cs="Courier New"/>
      </w:rPr>
    </w:lvl>
    <w:lvl w:ilvl="5">
      <w:start w:val="1"/>
      <w:numFmt w:val="bullet"/>
      <w:lvlText w:val="▪"/>
      <w:lvlJc w:val="left"/>
      <w:pPr>
        <w:ind w:left="4280" w:hanging="360"/>
      </w:pPr>
      <w:rPr>
        <w:rFonts w:ascii="Noto Sans Symbols" w:eastAsia="Noto Sans Symbols" w:hAnsi="Noto Sans Symbols" w:cs="Noto Sans Symbols"/>
      </w:rPr>
    </w:lvl>
    <w:lvl w:ilvl="6">
      <w:start w:val="1"/>
      <w:numFmt w:val="bullet"/>
      <w:lvlText w:val="●"/>
      <w:lvlJc w:val="left"/>
      <w:pPr>
        <w:ind w:left="5000" w:hanging="360"/>
      </w:pPr>
      <w:rPr>
        <w:rFonts w:ascii="Noto Sans Symbols" w:eastAsia="Noto Sans Symbols" w:hAnsi="Noto Sans Symbols" w:cs="Noto Sans Symbols"/>
      </w:rPr>
    </w:lvl>
    <w:lvl w:ilvl="7">
      <w:start w:val="1"/>
      <w:numFmt w:val="bullet"/>
      <w:lvlText w:val="o"/>
      <w:lvlJc w:val="left"/>
      <w:pPr>
        <w:ind w:left="5720" w:hanging="360"/>
      </w:pPr>
      <w:rPr>
        <w:rFonts w:ascii="Courier New" w:eastAsia="Courier New" w:hAnsi="Courier New" w:cs="Courier New"/>
      </w:rPr>
    </w:lvl>
    <w:lvl w:ilvl="8">
      <w:start w:val="1"/>
      <w:numFmt w:val="bullet"/>
      <w:lvlText w:val="▪"/>
      <w:lvlJc w:val="left"/>
      <w:pPr>
        <w:ind w:left="6440" w:hanging="360"/>
      </w:pPr>
      <w:rPr>
        <w:rFonts w:ascii="Noto Sans Symbols" w:eastAsia="Noto Sans Symbols" w:hAnsi="Noto Sans Symbols" w:cs="Noto Sans Symbols"/>
      </w:rPr>
    </w:lvl>
  </w:abstractNum>
  <w:abstractNum w:abstractNumId="22" w15:restartNumberingAfterBreak="0">
    <w:nsid w:val="489A7D3B"/>
    <w:multiLevelType w:val="multilevel"/>
    <w:tmpl w:val="0BAE8E82"/>
    <w:lvl w:ilvl="0">
      <w:start w:val="1"/>
      <w:numFmt w:val="decimal"/>
      <w:lvlText w:val="%1."/>
      <w:lvlJc w:val="left"/>
      <w:pPr>
        <w:ind w:left="927" w:hanging="360"/>
      </w:pPr>
      <w:rPr>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BC34F1D"/>
    <w:multiLevelType w:val="multilevel"/>
    <w:tmpl w:val="90C8EBDA"/>
    <w:lvl w:ilvl="0">
      <w:numFmt w:val="bullet"/>
      <w:lvlText w:val="•"/>
      <w:lvlJc w:val="left"/>
      <w:pPr>
        <w:ind w:left="106" w:hanging="171"/>
      </w:pPr>
      <w:rPr>
        <w:rFonts w:ascii="Times New Roman" w:eastAsia="Times New Roman" w:hAnsi="Times New Roman" w:cs="Times New Roman"/>
        <w:b w:val="0"/>
        <w:i w:val="0"/>
        <w:sz w:val="26"/>
        <w:szCs w:val="26"/>
      </w:rPr>
    </w:lvl>
    <w:lvl w:ilvl="1">
      <w:numFmt w:val="bullet"/>
      <w:lvlText w:val="-"/>
      <w:lvlJc w:val="left"/>
      <w:pPr>
        <w:ind w:left="826" w:hanging="140"/>
      </w:pPr>
      <w:rPr>
        <w:rFonts w:ascii="Times New Roman" w:eastAsia="Times New Roman" w:hAnsi="Times New Roman" w:cs="Times New Roman"/>
        <w:b w:val="0"/>
        <w:i w:val="0"/>
        <w:sz w:val="26"/>
        <w:szCs w:val="26"/>
      </w:rPr>
    </w:lvl>
    <w:lvl w:ilvl="2">
      <w:numFmt w:val="bullet"/>
      <w:lvlText w:val="•"/>
      <w:lvlJc w:val="left"/>
      <w:pPr>
        <w:ind w:left="1331" w:hanging="140"/>
      </w:pPr>
    </w:lvl>
    <w:lvl w:ilvl="3">
      <w:numFmt w:val="bullet"/>
      <w:lvlText w:val="•"/>
      <w:lvlJc w:val="left"/>
      <w:pPr>
        <w:ind w:left="1842" w:hanging="140"/>
      </w:pPr>
    </w:lvl>
    <w:lvl w:ilvl="4">
      <w:numFmt w:val="bullet"/>
      <w:lvlText w:val="•"/>
      <w:lvlJc w:val="left"/>
      <w:pPr>
        <w:ind w:left="2353" w:hanging="140"/>
      </w:pPr>
    </w:lvl>
    <w:lvl w:ilvl="5">
      <w:numFmt w:val="bullet"/>
      <w:lvlText w:val="•"/>
      <w:lvlJc w:val="left"/>
      <w:pPr>
        <w:ind w:left="2864" w:hanging="140"/>
      </w:pPr>
    </w:lvl>
    <w:lvl w:ilvl="6">
      <w:numFmt w:val="bullet"/>
      <w:lvlText w:val="•"/>
      <w:lvlJc w:val="left"/>
      <w:pPr>
        <w:ind w:left="3375" w:hanging="140"/>
      </w:pPr>
    </w:lvl>
    <w:lvl w:ilvl="7">
      <w:numFmt w:val="bullet"/>
      <w:lvlText w:val="•"/>
      <w:lvlJc w:val="left"/>
      <w:pPr>
        <w:ind w:left="3886" w:hanging="140"/>
      </w:pPr>
    </w:lvl>
    <w:lvl w:ilvl="8">
      <w:numFmt w:val="bullet"/>
      <w:lvlText w:val="•"/>
      <w:lvlJc w:val="left"/>
      <w:pPr>
        <w:ind w:left="4397" w:hanging="140"/>
      </w:pPr>
    </w:lvl>
  </w:abstractNum>
  <w:abstractNum w:abstractNumId="24" w15:restartNumberingAfterBreak="0">
    <w:nsid w:val="54423205"/>
    <w:multiLevelType w:val="multilevel"/>
    <w:tmpl w:val="61E28D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2E0C67"/>
    <w:multiLevelType w:val="multilevel"/>
    <w:tmpl w:val="EF089452"/>
    <w:lvl w:ilvl="0">
      <w:numFmt w:val="bullet"/>
      <w:lvlText w:val="-"/>
      <w:lvlJc w:val="left"/>
      <w:pPr>
        <w:ind w:left="683" w:hanging="360"/>
      </w:pPr>
      <w:rPr>
        <w:rFonts w:ascii="Times New Roman" w:eastAsia="Times New Roman" w:hAnsi="Times New Roman" w:cs="Times New Roman"/>
        <w:color w:val="081C36"/>
        <w:sz w:val="28"/>
        <w:szCs w:val="28"/>
      </w:rPr>
    </w:lvl>
    <w:lvl w:ilvl="1">
      <w:start w:val="1"/>
      <w:numFmt w:val="bullet"/>
      <w:lvlText w:val="o"/>
      <w:lvlJc w:val="left"/>
      <w:pPr>
        <w:ind w:left="1403" w:hanging="360"/>
      </w:pPr>
      <w:rPr>
        <w:rFonts w:ascii="Courier New" w:eastAsia="Courier New" w:hAnsi="Courier New" w:cs="Courier New"/>
      </w:rPr>
    </w:lvl>
    <w:lvl w:ilvl="2">
      <w:start w:val="1"/>
      <w:numFmt w:val="bullet"/>
      <w:lvlText w:val="▪"/>
      <w:lvlJc w:val="left"/>
      <w:pPr>
        <w:ind w:left="2123" w:hanging="360"/>
      </w:pPr>
      <w:rPr>
        <w:rFonts w:ascii="Noto Sans Symbols" w:eastAsia="Noto Sans Symbols" w:hAnsi="Noto Sans Symbols" w:cs="Noto Sans Symbols"/>
      </w:rPr>
    </w:lvl>
    <w:lvl w:ilvl="3">
      <w:start w:val="1"/>
      <w:numFmt w:val="bullet"/>
      <w:lvlText w:val="●"/>
      <w:lvlJc w:val="left"/>
      <w:pPr>
        <w:ind w:left="2843" w:hanging="360"/>
      </w:pPr>
      <w:rPr>
        <w:rFonts w:ascii="Noto Sans Symbols" w:eastAsia="Noto Sans Symbols" w:hAnsi="Noto Sans Symbols" w:cs="Noto Sans Symbols"/>
      </w:rPr>
    </w:lvl>
    <w:lvl w:ilvl="4">
      <w:start w:val="1"/>
      <w:numFmt w:val="bullet"/>
      <w:lvlText w:val="o"/>
      <w:lvlJc w:val="left"/>
      <w:pPr>
        <w:ind w:left="3563" w:hanging="360"/>
      </w:pPr>
      <w:rPr>
        <w:rFonts w:ascii="Courier New" w:eastAsia="Courier New" w:hAnsi="Courier New" w:cs="Courier New"/>
      </w:rPr>
    </w:lvl>
    <w:lvl w:ilvl="5">
      <w:start w:val="1"/>
      <w:numFmt w:val="bullet"/>
      <w:lvlText w:val="▪"/>
      <w:lvlJc w:val="left"/>
      <w:pPr>
        <w:ind w:left="4283" w:hanging="360"/>
      </w:pPr>
      <w:rPr>
        <w:rFonts w:ascii="Noto Sans Symbols" w:eastAsia="Noto Sans Symbols" w:hAnsi="Noto Sans Symbols" w:cs="Noto Sans Symbols"/>
      </w:rPr>
    </w:lvl>
    <w:lvl w:ilvl="6">
      <w:start w:val="1"/>
      <w:numFmt w:val="bullet"/>
      <w:lvlText w:val="●"/>
      <w:lvlJc w:val="left"/>
      <w:pPr>
        <w:ind w:left="5003" w:hanging="360"/>
      </w:pPr>
      <w:rPr>
        <w:rFonts w:ascii="Noto Sans Symbols" w:eastAsia="Noto Sans Symbols" w:hAnsi="Noto Sans Symbols" w:cs="Noto Sans Symbols"/>
      </w:rPr>
    </w:lvl>
    <w:lvl w:ilvl="7">
      <w:start w:val="1"/>
      <w:numFmt w:val="bullet"/>
      <w:lvlText w:val="o"/>
      <w:lvlJc w:val="left"/>
      <w:pPr>
        <w:ind w:left="5723" w:hanging="360"/>
      </w:pPr>
      <w:rPr>
        <w:rFonts w:ascii="Courier New" w:eastAsia="Courier New" w:hAnsi="Courier New" w:cs="Courier New"/>
      </w:rPr>
    </w:lvl>
    <w:lvl w:ilvl="8">
      <w:start w:val="1"/>
      <w:numFmt w:val="bullet"/>
      <w:lvlText w:val="▪"/>
      <w:lvlJc w:val="left"/>
      <w:pPr>
        <w:ind w:left="6443" w:hanging="360"/>
      </w:pPr>
      <w:rPr>
        <w:rFonts w:ascii="Noto Sans Symbols" w:eastAsia="Noto Sans Symbols" w:hAnsi="Noto Sans Symbols" w:cs="Noto Sans Symbols"/>
      </w:rPr>
    </w:lvl>
  </w:abstractNum>
  <w:abstractNum w:abstractNumId="26" w15:restartNumberingAfterBreak="0">
    <w:nsid w:val="56FE087D"/>
    <w:multiLevelType w:val="multilevel"/>
    <w:tmpl w:val="C30083A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5A5C48E8"/>
    <w:multiLevelType w:val="hybridMultilevel"/>
    <w:tmpl w:val="5352F30C"/>
    <w:lvl w:ilvl="0" w:tplc="6E46FAD0">
      <w:start w:val="1"/>
      <w:numFmt w:val="decimal"/>
      <w:lvlText w:val="Điều %1."/>
      <w:lvlJc w:val="left"/>
      <w:pPr>
        <w:ind w:left="1353" w:hanging="360"/>
      </w:pPr>
      <w:rPr>
        <w:rFonts w:ascii="Times New Roman" w:hAnsi="Times New Roman" w:hint="default"/>
        <w:b/>
        <w:i w:val="0"/>
        <w:sz w:val="28"/>
      </w:rPr>
    </w:lvl>
    <w:lvl w:ilvl="1" w:tplc="04090019">
      <w:start w:val="1"/>
      <w:numFmt w:val="lowerLetter"/>
      <w:lvlText w:val="%2."/>
      <w:lvlJc w:val="left"/>
      <w:pPr>
        <w:ind w:left="-970" w:hanging="360"/>
      </w:pPr>
    </w:lvl>
    <w:lvl w:ilvl="2" w:tplc="0409001B" w:tentative="1">
      <w:start w:val="1"/>
      <w:numFmt w:val="lowerRoman"/>
      <w:lvlText w:val="%3."/>
      <w:lvlJc w:val="right"/>
      <w:pPr>
        <w:ind w:left="-250" w:hanging="180"/>
      </w:pPr>
    </w:lvl>
    <w:lvl w:ilvl="3" w:tplc="0409000F" w:tentative="1">
      <w:start w:val="1"/>
      <w:numFmt w:val="decimal"/>
      <w:lvlText w:val="%4."/>
      <w:lvlJc w:val="left"/>
      <w:pPr>
        <w:ind w:left="470" w:hanging="360"/>
      </w:pPr>
    </w:lvl>
    <w:lvl w:ilvl="4" w:tplc="04090019" w:tentative="1">
      <w:start w:val="1"/>
      <w:numFmt w:val="lowerLetter"/>
      <w:lvlText w:val="%5."/>
      <w:lvlJc w:val="left"/>
      <w:pPr>
        <w:ind w:left="1190" w:hanging="360"/>
      </w:pPr>
    </w:lvl>
    <w:lvl w:ilvl="5" w:tplc="0409001B" w:tentative="1">
      <w:start w:val="1"/>
      <w:numFmt w:val="lowerRoman"/>
      <w:lvlText w:val="%6."/>
      <w:lvlJc w:val="right"/>
      <w:pPr>
        <w:ind w:left="1910" w:hanging="180"/>
      </w:pPr>
    </w:lvl>
    <w:lvl w:ilvl="6" w:tplc="0409000F" w:tentative="1">
      <w:start w:val="1"/>
      <w:numFmt w:val="decimal"/>
      <w:lvlText w:val="%7."/>
      <w:lvlJc w:val="left"/>
      <w:pPr>
        <w:ind w:left="2630" w:hanging="360"/>
      </w:pPr>
    </w:lvl>
    <w:lvl w:ilvl="7" w:tplc="04090019" w:tentative="1">
      <w:start w:val="1"/>
      <w:numFmt w:val="lowerLetter"/>
      <w:lvlText w:val="%8."/>
      <w:lvlJc w:val="left"/>
      <w:pPr>
        <w:ind w:left="3350" w:hanging="360"/>
      </w:pPr>
    </w:lvl>
    <w:lvl w:ilvl="8" w:tplc="0409001B" w:tentative="1">
      <w:start w:val="1"/>
      <w:numFmt w:val="lowerRoman"/>
      <w:lvlText w:val="%9."/>
      <w:lvlJc w:val="right"/>
      <w:pPr>
        <w:ind w:left="4070" w:hanging="180"/>
      </w:pPr>
    </w:lvl>
  </w:abstractNum>
  <w:abstractNum w:abstractNumId="28" w15:restartNumberingAfterBreak="0">
    <w:nsid w:val="5CC94A60"/>
    <w:multiLevelType w:val="hybridMultilevel"/>
    <w:tmpl w:val="A2F03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E31F51"/>
    <w:multiLevelType w:val="multilevel"/>
    <w:tmpl w:val="186674B8"/>
    <w:lvl w:ilvl="0">
      <w:start w:val="1"/>
      <w:numFmt w:val="decimal"/>
      <w:lvlText w:val="%1."/>
      <w:lvlJc w:val="left"/>
      <w:pPr>
        <w:ind w:left="644" w:hanging="359"/>
      </w:pPr>
      <w:rPr>
        <w:b w:val="0"/>
        <w:i w:val="0"/>
        <w:vertAlign w:val="baseline"/>
      </w:rPr>
    </w:lvl>
    <w:lvl w:ilvl="1">
      <w:start w:val="1"/>
      <w:numFmt w:val="lowerLetter"/>
      <w:lvlText w:val="%2."/>
      <w:lvlJc w:val="left"/>
      <w:pPr>
        <w:ind w:left="1684" w:hanging="360"/>
      </w:pPr>
    </w:lvl>
    <w:lvl w:ilvl="2">
      <w:start w:val="1"/>
      <w:numFmt w:val="lowerRoman"/>
      <w:lvlText w:val="%3."/>
      <w:lvlJc w:val="right"/>
      <w:pPr>
        <w:ind w:left="2404" w:hanging="180"/>
      </w:pPr>
    </w:lvl>
    <w:lvl w:ilvl="3">
      <w:start w:val="1"/>
      <w:numFmt w:val="decimal"/>
      <w:lvlText w:val="%4."/>
      <w:lvlJc w:val="left"/>
      <w:pPr>
        <w:ind w:left="3124" w:hanging="360"/>
      </w:pPr>
    </w:lvl>
    <w:lvl w:ilvl="4">
      <w:start w:val="1"/>
      <w:numFmt w:val="lowerLetter"/>
      <w:lvlText w:val="%5."/>
      <w:lvlJc w:val="left"/>
      <w:pPr>
        <w:ind w:left="3844" w:hanging="360"/>
      </w:pPr>
    </w:lvl>
    <w:lvl w:ilvl="5">
      <w:start w:val="1"/>
      <w:numFmt w:val="lowerRoman"/>
      <w:lvlText w:val="%6."/>
      <w:lvlJc w:val="right"/>
      <w:pPr>
        <w:ind w:left="4564" w:hanging="180"/>
      </w:pPr>
    </w:lvl>
    <w:lvl w:ilvl="6">
      <w:start w:val="1"/>
      <w:numFmt w:val="decimal"/>
      <w:lvlText w:val="%7."/>
      <w:lvlJc w:val="left"/>
      <w:pPr>
        <w:ind w:left="5284" w:hanging="360"/>
      </w:pPr>
    </w:lvl>
    <w:lvl w:ilvl="7">
      <w:start w:val="1"/>
      <w:numFmt w:val="lowerLetter"/>
      <w:lvlText w:val="%8."/>
      <w:lvlJc w:val="left"/>
      <w:pPr>
        <w:ind w:left="6004" w:hanging="360"/>
      </w:pPr>
    </w:lvl>
    <w:lvl w:ilvl="8">
      <w:start w:val="1"/>
      <w:numFmt w:val="lowerRoman"/>
      <w:lvlText w:val="%9."/>
      <w:lvlJc w:val="right"/>
      <w:pPr>
        <w:ind w:left="6724" w:hanging="180"/>
      </w:pPr>
    </w:lvl>
  </w:abstractNum>
  <w:abstractNum w:abstractNumId="30" w15:restartNumberingAfterBreak="0">
    <w:nsid w:val="62884BA1"/>
    <w:multiLevelType w:val="hybridMultilevel"/>
    <w:tmpl w:val="5BF0712A"/>
    <w:lvl w:ilvl="0" w:tplc="C756B47E">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4B1346F"/>
    <w:multiLevelType w:val="multilevel"/>
    <w:tmpl w:val="83F8644E"/>
    <w:lvl w:ilvl="0">
      <w:start w:val="1"/>
      <w:numFmt w:val="decimal"/>
      <w:lvlText w:val="(%1)"/>
      <w:lvlJc w:val="left"/>
      <w:pPr>
        <w:ind w:left="1080" w:hanging="360"/>
      </w:pPr>
      <w:rPr>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726D1A93"/>
    <w:multiLevelType w:val="multilevel"/>
    <w:tmpl w:val="60D2B0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A2C49C0"/>
    <w:multiLevelType w:val="multilevel"/>
    <w:tmpl w:val="28A82772"/>
    <w:lvl w:ilvl="0">
      <w:start w:val="3"/>
      <w:numFmt w:val="decimal"/>
      <w:lvlText w:val="(%1)"/>
      <w:lvlJc w:val="left"/>
      <w:pPr>
        <w:ind w:left="542" w:hanging="360"/>
      </w:p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num w:numId="1">
    <w:abstractNumId w:val="3"/>
  </w:num>
  <w:num w:numId="2">
    <w:abstractNumId w:val="22"/>
  </w:num>
  <w:num w:numId="3">
    <w:abstractNumId w:val="21"/>
  </w:num>
  <w:num w:numId="4">
    <w:abstractNumId w:val="16"/>
  </w:num>
  <w:num w:numId="5">
    <w:abstractNumId w:val="9"/>
  </w:num>
  <w:num w:numId="6">
    <w:abstractNumId w:val="1"/>
  </w:num>
  <w:num w:numId="7">
    <w:abstractNumId w:val="23"/>
  </w:num>
  <w:num w:numId="8">
    <w:abstractNumId w:val="20"/>
  </w:num>
  <w:num w:numId="9">
    <w:abstractNumId w:val="29"/>
  </w:num>
  <w:num w:numId="10">
    <w:abstractNumId w:val="5"/>
  </w:num>
  <w:num w:numId="11">
    <w:abstractNumId w:val="14"/>
  </w:num>
  <w:num w:numId="12">
    <w:abstractNumId w:val="26"/>
  </w:num>
  <w:num w:numId="13">
    <w:abstractNumId w:val="2"/>
  </w:num>
  <w:num w:numId="14">
    <w:abstractNumId w:val="6"/>
  </w:num>
  <w:num w:numId="15">
    <w:abstractNumId w:val="4"/>
  </w:num>
  <w:num w:numId="16">
    <w:abstractNumId w:val="10"/>
  </w:num>
  <w:num w:numId="17">
    <w:abstractNumId w:val="12"/>
  </w:num>
  <w:num w:numId="18">
    <w:abstractNumId w:val="32"/>
  </w:num>
  <w:num w:numId="19">
    <w:abstractNumId w:val="24"/>
  </w:num>
  <w:num w:numId="20">
    <w:abstractNumId w:val="31"/>
  </w:num>
  <w:num w:numId="21">
    <w:abstractNumId w:val="19"/>
  </w:num>
  <w:num w:numId="22">
    <w:abstractNumId w:val="33"/>
  </w:num>
  <w:num w:numId="23">
    <w:abstractNumId w:val="25"/>
  </w:num>
  <w:num w:numId="24">
    <w:abstractNumId w:val="15"/>
  </w:num>
  <w:num w:numId="25">
    <w:abstractNumId w:val="27"/>
  </w:num>
  <w:num w:numId="26">
    <w:abstractNumId w:val="0"/>
  </w:num>
  <w:num w:numId="27">
    <w:abstractNumId w:val="8"/>
  </w:num>
  <w:num w:numId="28">
    <w:abstractNumId w:val="7"/>
  </w:num>
  <w:num w:numId="29">
    <w:abstractNumId w:val="13"/>
  </w:num>
  <w:num w:numId="30">
    <w:abstractNumId w:val="11"/>
  </w:num>
  <w:num w:numId="31">
    <w:abstractNumId w:val="18"/>
  </w:num>
  <w:num w:numId="32">
    <w:abstractNumId w:val="30"/>
  </w:num>
  <w:num w:numId="33">
    <w:abstractNumId w:val="28"/>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B79"/>
    <w:rsid w:val="00001075"/>
    <w:rsid w:val="00001E28"/>
    <w:rsid w:val="000021C9"/>
    <w:rsid w:val="000023D3"/>
    <w:rsid w:val="00003C56"/>
    <w:rsid w:val="0001119C"/>
    <w:rsid w:val="0001127C"/>
    <w:rsid w:val="00012ED2"/>
    <w:rsid w:val="0001551A"/>
    <w:rsid w:val="000171F8"/>
    <w:rsid w:val="00021B3B"/>
    <w:rsid w:val="00022A52"/>
    <w:rsid w:val="00025A5E"/>
    <w:rsid w:val="000264B9"/>
    <w:rsid w:val="00026A05"/>
    <w:rsid w:val="00026B2D"/>
    <w:rsid w:val="00026ED4"/>
    <w:rsid w:val="00030141"/>
    <w:rsid w:val="0003072B"/>
    <w:rsid w:val="00030E25"/>
    <w:rsid w:val="00030EA0"/>
    <w:rsid w:val="00030EBE"/>
    <w:rsid w:val="00031491"/>
    <w:rsid w:val="00032454"/>
    <w:rsid w:val="00033384"/>
    <w:rsid w:val="00033A1D"/>
    <w:rsid w:val="000342CA"/>
    <w:rsid w:val="00034623"/>
    <w:rsid w:val="00035AC4"/>
    <w:rsid w:val="00045187"/>
    <w:rsid w:val="00050E8E"/>
    <w:rsid w:val="00053AB3"/>
    <w:rsid w:val="00057BC7"/>
    <w:rsid w:val="00057E1C"/>
    <w:rsid w:val="00060736"/>
    <w:rsid w:val="000663B7"/>
    <w:rsid w:val="00071117"/>
    <w:rsid w:val="00074B8A"/>
    <w:rsid w:val="0007544B"/>
    <w:rsid w:val="000778FE"/>
    <w:rsid w:val="00080CBF"/>
    <w:rsid w:val="00081CB7"/>
    <w:rsid w:val="0008242B"/>
    <w:rsid w:val="00084775"/>
    <w:rsid w:val="00086651"/>
    <w:rsid w:val="00086AD2"/>
    <w:rsid w:val="00086ADD"/>
    <w:rsid w:val="000908FF"/>
    <w:rsid w:val="0009168B"/>
    <w:rsid w:val="00093574"/>
    <w:rsid w:val="00094EEA"/>
    <w:rsid w:val="000A0A4D"/>
    <w:rsid w:val="000A0D41"/>
    <w:rsid w:val="000A36A5"/>
    <w:rsid w:val="000A3C07"/>
    <w:rsid w:val="000A3F04"/>
    <w:rsid w:val="000A6305"/>
    <w:rsid w:val="000A7B17"/>
    <w:rsid w:val="000B0B1F"/>
    <w:rsid w:val="000B1757"/>
    <w:rsid w:val="000B23CB"/>
    <w:rsid w:val="000B4E10"/>
    <w:rsid w:val="000B7817"/>
    <w:rsid w:val="000C1669"/>
    <w:rsid w:val="000C6B42"/>
    <w:rsid w:val="000C7603"/>
    <w:rsid w:val="000C7FC7"/>
    <w:rsid w:val="000D00B0"/>
    <w:rsid w:val="000D066A"/>
    <w:rsid w:val="000D7F8B"/>
    <w:rsid w:val="000E25DC"/>
    <w:rsid w:val="000E30FD"/>
    <w:rsid w:val="000E466E"/>
    <w:rsid w:val="000F0B36"/>
    <w:rsid w:val="000F2096"/>
    <w:rsid w:val="000F2A87"/>
    <w:rsid w:val="000F2CB2"/>
    <w:rsid w:val="000F3B60"/>
    <w:rsid w:val="000F5A5C"/>
    <w:rsid w:val="000F6991"/>
    <w:rsid w:val="001054ED"/>
    <w:rsid w:val="00105CF6"/>
    <w:rsid w:val="00106EC7"/>
    <w:rsid w:val="00106F9D"/>
    <w:rsid w:val="00113A64"/>
    <w:rsid w:val="00115164"/>
    <w:rsid w:val="00116527"/>
    <w:rsid w:val="00122D47"/>
    <w:rsid w:val="00122EB3"/>
    <w:rsid w:val="00124E6B"/>
    <w:rsid w:val="00126FF6"/>
    <w:rsid w:val="0013123F"/>
    <w:rsid w:val="00135288"/>
    <w:rsid w:val="001359DB"/>
    <w:rsid w:val="00136C91"/>
    <w:rsid w:val="00136E5F"/>
    <w:rsid w:val="00140C62"/>
    <w:rsid w:val="0014189C"/>
    <w:rsid w:val="00141966"/>
    <w:rsid w:val="00141AE1"/>
    <w:rsid w:val="00141B5F"/>
    <w:rsid w:val="00143DD4"/>
    <w:rsid w:val="00145A32"/>
    <w:rsid w:val="00147B04"/>
    <w:rsid w:val="00152771"/>
    <w:rsid w:val="0015523C"/>
    <w:rsid w:val="001619CB"/>
    <w:rsid w:val="001625FF"/>
    <w:rsid w:val="001628C6"/>
    <w:rsid w:val="00170196"/>
    <w:rsid w:val="00172F57"/>
    <w:rsid w:val="001734B1"/>
    <w:rsid w:val="00176DAE"/>
    <w:rsid w:val="001778CA"/>
    <w:rsid w:val="00180BCF"/>
    <w:rsid w:val="00181F66"/>
    <w:rsid w:val="00185EFE"/>
    <w:rsid w:val="00186090"/>
    <w:rsid w:val="00187838"/>
    <w:rsid w:val="00187E0C"/>
    <w:rsid w:val="00190D32"/>
    <w:rsid w:val="001915BF"/>
    <w:rsid w:val="0019378E"/>
    <w:rsid w:val="00196A76"/>
    <w:rsid w:val="00196B0E"/>
    <w:rsid w:val="00197004"/>
    <w:rsid w:val="001A08F6"/>
    <w:rsid w:val="001A0BE9"/>
    <w:rsid w:val="001A0F12"/>
    <w:rsid w:val="001A106D"/>
    <w:rsid w:val="001A384C"/>
    <w:rsid w:val="001A4273"/>
    <w:rsid w:val="001A6F70"/>
    <w:rsid w:val="001B23B1"/>
    <w:rsid w:val="001B2AC1"/>
    <w:rsid w:val="001B3A04"/>
    <w:rsid w:val="001B67D3"/>
    <w:rsid w:val="001B6A45"/>
    <w:rsid w:val="001B747B"/>
    <w:rsid w:val="001C12DA"/>
    <w:rsid w:val="001C23D0"/>
    <w:rsid w:val="001C3586"/>
    <w:rsid w:val="001C3DDD"/>
    <w:rsid w:val="001C3FA9"/>
    <w:rsid w:val="001C7F92"/>
    <w:rsid w:val="001D150A"/>
    <w:rsid w:val="001D1956"/>
    <w:rsid w:val="001D3161"/>
    <w:rsid w:val="001D368B"/>
    <w:rsid w:val="001D4044"/>
    <w:rsid w:val="001D5CD6"/>
    <w:rsid w:val="001E0AAB"/>
    <w:rsid w:val="001E181A"/>
    <w:rsid w:val="001E2B4D"/>
    <w:rsid w:val="001E321C"/>
    <w:rsid w:val="001E3F0B"/>
    <w:rsid w:val="001E412E"/>
    <w:rsid w:val="001F1F8B"/>
    <w:rsid w:val="001F2C87"/>
    <w:rsid w:val="001F4F67"/>
    <w:rsid w:val="001F519C"/>
    <w:rsid w:val="001F5620"/>
    <w:rsid w:val="001F655D"/>
    <w:rsid w:val="002006E1"/>
    <w:rsid w:val="002015FF"/>
    <w:rsid w:val="00201AF8"/>
    <w:rsid w:val="00201DB0"/>
    <w:rsid w:val="00203CAB"/>
    <w:rsid w:val="00204EE7"/>
    <w:rsid w:val="002063FC"/>
    <w:rsid w:val="00206E55"/>
    <w:rsid w:val="002074E0"/>
    <w:rsid w:val="0020765B"/>
    <w:rsid w:val="00214CCE"/>
    <w:rsid w:val="00220532"/>
    <w:rsid w:val="00222722"/>
    <w:rsid w:val="00222C16"/>
    <w:rsid w:val="00223A2C"/>
    <w:rsid w:val="00224385"/>
    <w:rsid w:val="00226179"/>
    <w:rsid w:val="002274C0"/>
    <w:rsid w:val="00230F99"/>
    <w:rsid w:val="002337AA"/>
    <w:rsid w:val="00233B0F"/>
    <w:rsid w:val="00233BFC"/>
    <w:rsid w:val="002349BF"/>
    <w:rsid w:val="0023519B"/>
    <w:rsid w:val="00235C1C"/>
    <w:rsid w:val="00235F9E"/>
    <w:rsid w:val="0024654F"/>
    <w:rsid w:val="0024703A"/>
    <w:rsid w:val="0025381E"/>
    <w:rsid w:val="00253D81"/>
    <w:rsid w:val="0025558F"/>
    <w:rsid w:val="00256448"/>
    <w:rsid w:val="00260674"/>
    <w:rsid w:val="00262211"/>
    <w:rsid w:val="00263B42"/>
    <w:rsid w:val="0026455B"/>
    <w:rsid w:val="002652BC"/>
    <w:rsid w:val="00265992"/>
    <w:rsid w:val="00266191"/>
    <w:rsid w:val="002704A0"/>
    <w:rsid w:val="00271C9D"/>
    <w:rsid w:val="0027324F"/>
    <w:rsid w:val="00273667"/>
    <w:rsid w:val="00273FBA"/>
    <w:rsid w:val="002755A5"/>
    <w:rsid w:val="00276BB0"/>
    <w:rsid w:val="00276D52"/>
    <w:rsid w:val="00280CCE"/>
    <w:rsid w:val="0028206D"/>
    <w:rsid w:val="00282665"/>
    <w:rsid w:val="00286215"/>
    <w:rsid w:val="00287DD8"/>
    <w:rsid w:val="002958B4"/>
    <w:rsid w:val="002A0404"/>
    <w:rsid w:val="002A0A1B"/>
    <w:rsid w:val="002A0B0A"/>
    <w:rsid w:val="002A15A4"/>
    <w:rsid w:val="002A2C3E"/>
    <w:rsid w:val="002A5C5B"/>
    <w:rsid w:val="002A5F76"/>
    <w:rsid w:val="002B12D7"/>
    <w:rsid w:val="002B146C"/>
    <w:rsid w:val="002B5F09"/>
    <w:rsid w:val="002B66A4"/>
    <w:rsid w:val="002C106F"/>
    <w:rsid w:val="002C30C3"/>
    <w:rsid w:val="002C78E2"/>
    <w:rsid w:val="002D045B"/>
    <w:rsid w:val="002D0EAF"/>
    <w:rsid w:val="002D24F6"/>
    <w:rsid w:val="002D28C5"/>
    <w:rsid w:val="002D3E71"/>
    <w:rsid w:val="002E5A70"/>
    <w:rsid w:val="002E6F9C"/>
    <w:rsid w:val="002F17B7"/>
    <w:rsid w:val="002F1CA2"/>
    <w:rsid w:val="002F408D"/>
    <w:rsid w:val="003025DC"/>
    <w:rsid w:val="00303205"/>
    <w:rsid w:val="00305470"/>
    <w:rsid w:val="00306A7B"/>
    <w:rsid w:val="00306B4D"/>
    <w:rsid w:val="00306E02"/>
    <w:rsid w:val="00310AD4"/>
    <w:rsid w:val="00310EFE"/>
    <w:rsid w:val="00311070"/>
    <w:rsid w:val="00311AA8"/>
    <w:rsid w:val="00313800"/>
    <w:rsid w:val="00314A9A"/>
    <w:rsid w:val="0031522C"/>
    <w:rsid w:val="00315618"/>
    <w:rsid w:val="00321250"/>
    <w:rsid w:val="0032278F"/>
    <w:rsid w:val="00323B3E"/>
    <w:rsid w:val="00326174"/>
    <w:rsid w:val="00326AC7"/>
    <w:rsid w:val="00330A71"/>
    <w:rsid w:val="00336407"/>
    <w:rsid w:val="0033799C"/>
    <w:rsid w:val="00340584"/>
    <w:rsid w:val="00341B38"/>
    <w:rsid w:val="0034278C"/>
    <w:rsid w:val="00343F9B"/>
    <w:rsid w:val="00345E86"/>
    <w:rsid w:val="003466E9"/>
    <w:rsid w:val="0034799C"/>
    <w:rsid w:val="00351758"/>
    <w:rsid w:val="00351C73"/>
    <w:rsid w:val="00352948"/>
    <w:rsid w:val="00353BA4"/>
    <w:rsid w:val="003551DD"/>
    <w:rsid w:val="00356E22"/>
    <w:rsid w:val="0036063E"/>
    <w:rsid w:val="00360F8A"/>
    <w:rsid w:val="0036212D"/>
    <w:rsid w:val="003628B6"/>
    <w:rsid w:val="00367423"/>
    <w:rsid w:val="00367CFC"/>
    <w:rsid w:val="00370E59"/>
    <w:rsid w:val="00372717"/>
    <w:rsid w:val="003728B0"/>
    <w:rsid w:val="003731EA"/>
    <w:rsid w:val="00374E8A"/>
    <w:rsid w:val="00375D69"/>
    <w:rsid w:val="00377275"/>
    <w:rsid w:val="003809F7"/>
    <w:rsid w:val="00380F0F"/>
    <w:rsid w:val="00384201"/>
    <w:rsid w:val="00385499"/>
    <w:rsid w:val="00385BA5"/>
    <w:rsid w:val="0038635A"/>
    <w:rsid w:val="003876FA"/>
    <w:rsid w:val="00387FB7"/>
    <w:rsid w:val="003913F3"/>
    <w:rsid w:val="00392362"/>
    <w:rsid w:val="003929FD"/>
    <w:rsid w:val="00392AAF"/>
    <w:rsid w:val="00393999"/>
    <w:rsid w:val="003966D0"/>
    <w:rsid w:val="003A0064"/>
    <w:rsid w:val="003A153C"/>
    <w:rsid w:val="003A20A9"/>
    <w:rsid w:val="003A3D06"/>
    <w:rsid w:val="003A5B1F"/>
    <w:rsid w:val="003A5E7A"/>
    <w:rsid w:val="003A6554"/>
    <w:rsid w:val="003B044E"/>
    <w:rsid w:val="003B311E"/>
    <w:rsid w:val="003B4354"/>
    <w:rsid w:val="003B6BDC"/>
    <w:rsid w:val="003C077E"/>
    <w:rsid w:val="003C0CE9"/>
    <w:rsid w:val="003C173A"/>
    <w:rsid w:val="003C187D"/>
    <w:rsid w:val="003C1B7C"/>
    <w:rsid w:val="003C302E"/>
    <w:rsid w:val="003C53D5"/>
    <w:rsid w:val="003C769C"/>
    <w:rsid w:val="003D04B8"/>
    <w:rsid w:val="003D66BA"/>
    <w:rsid w:val="003D6724"/>
    <w:rsid w:val="003D7B57"/>
    <w:rsid w:val="003E04E7"/>
    <w:rsid w:val="003E3427"/>
    <w:rsid w:val="003E47A8"/>
    <w:rsid w:val="003E5484"/>
    <w:rsid w:val="003E6EB0"/>
    <w:rsid w:val="003F2C6B"/>
    <w:rsid w:val="003F2E6E"/>
    <w:rsid w:val="003F7B46"/>
    <w:rsid w:val="004016BC"/>
    <w:rsid w:val="00401AB4"/>
    <w:rsid w:val="004028BF"/>
    <w:rsid w:val="00402E1C"/>
    <w:rsid w:val="00403A6E"/>
    <w:rsid w:val="00403C6B"/>
    <w:rsid w:val="00403C7B"/>
    <w:rsid w:val="0040503B"/>
    <w:rsid w:val="00406CA7"/>
    <w:rsid w:val="00407838"/>
    <w:rsid w:val="00410738"/>
    <w:rsid w:val="00410CAF"/>
    <w:rsid w:val="00410DA7"/>
    <w:rsid w:val="00413DDE"/>
    <w:rsid w:val="00414362"/>
    <w:rsid w:val="004150E4"/>
    <w:rsid w:val="00415A64"/>
    <w:rsid w:val="004205AF"/>
    <w:rsid w:val="004230BE"/>
    <w:rsid w:val="004250BC"/>
    <w:rsid w:val="00427641"/>
    <w:rsid w:val="0042767A"/>
    <w:rsid w:val="00427F7C"/>
    <w:rsid w:val="004312B3"/>
    <w:rsid w:val="004328DA"/>
    <w:rsid w:val="00434DAA"/>
    <w:rsid w:val="004357AA"/>
    <w:rsid w:val="00435897"/>
    <w:rsid w:val="004363E6"/>
    <w:rsid w:val="00442BA3"/>
    <w:rsid w:val="00442D88"/>
    <w:rsid w:val="00445727"/>
    <w:rsid w:val="00447889"/>
    <w:rsid w:val="00450BB2"/>
    <w:rsid w:val="00451819"/>
    <w:rsid w:val="00451BF1"/>
    <w:rsid w:val="0045247B"/>
    <w:rsid w:val="00453CB5"/>
    <w:rsid w:val="00454D60"/>
    <w:rsid w:val="00454E79"/>
    <w:rsid w:val="00454F46"/>
    <w:rsid w:val="00456268"/>
    <w:rsid w:val="00465534"/>
    <w:rsid w:val="00465764"/>
    <w:rsid w:val="004704CF"/>
    <w:rsid w:val="00470E7A"/>
    <w:rsid w:val="004730A3"/>
    <w:rsid w:val="00475E5A"/>
    <w:rsid w:val="0048055C"/>
    <w:rsid w:val="00480B83"/>
    <w:rsid w:val="004829F8"/>
    <w:rsid w:val="00482CE0"/>
    <w:rsid w:val="004847A8"/>
    <w:rsid w:val="004852AA"/>
    <w:rsid w:val="00485B68"/>
    <w:rsid w:val="004905E8"/>
    <w:rsid w:val="00490A26"/>
    <w:rsid w:val="004913B0"/>
    <w:rsid w:val="00491D12"/>
    <w:rsid w:val="00494095"/>
    <w:rsid w:val="00497B78"/>
    <w:rsid w:val="004A0E2F"/>
    <w:rsid w:val="004A21FC"/>
    <w:rsid w:val="004A22F7"/>
    <w:rsid w:val="004A6434"/>
    <w:rsid w:val="004A6823"/>
    <w:rsid w:val="004A6D4C"/>
    <w:rsid w:val="004B0134"/>
    <w:rsid w:val="004B019F"/>
    <w:rsid w:val="004B1A1C"/>
    <w:rsid w:val="004B265B"/>
    <w:rsid w:val="004B3EDC"/>
    <w:rsid w:val="004B4C9D"/>
    <w:rsid w:val="004B59AB"/>
    <w:rsid w:val="004B6344"/>
    <w:rsid w:val="004B7CFE"/>
    <w:rsid w:val="004C4F03"/>
    <w:rsid w:val="004D07B3"/>
    <w:rsid w:val="004D1103"/>
    <w:rsid w:val="004D6FFA"/>
    <w:rsid w:val="004D755B"/>
    <w:rsid w:val="004D77CB"/>
    <w:rsid w:val="004E1F25"/>
    <w:rsid w:val="004E32B2"/>
    <w:rsid w:val="004F647A"/>
    <w:rsid w:val="004F7614"/>
    <w:rsid w:val="00500BA7"/>
    <w:rsid w:val="00501957"/>
    <w:rsid w:val="00501B21"/>
    <w:rsid w:val="00502638"/>
    <w:rsid w:val="00502F39"/>
    <w:rsid w:val="005038AC"/>
    <w:rsid w:val="005040CF"/>
    <w:rsid w:val="00504290"/>
    <w:rsid w:val="0050455E"/>
    <w:rsid w:val="00504E92"/>
    <w:rsid w:val="0050713E"/>
    <w:rsid w:val="00511977"/>
    <w:rsid w:val="00514CFB"/>
    <w:rsid w:val="005156D1"/>
    <w:rsid w:val="00515DCE"/>
    <w:rsid w:val="005169C3"/>
    <w:rsid w:val="00516AB3"/>
    <w:rsid w:val="0052182F"/>
    <w:rsid w:val="00521FE3"/>
    <w:rsid w:val="0052201F"/>
    <w:rsid w:val="00525078"/>
    <w:rsid w:val="00526BCD"/>
    <w:rsid w:val="0053016F"/>
    <w:rsid w:val="005319CB"/>
    <w:rsid w:val="00536E7E"/>
    <w:rsid w:val="00537AB7"/>
    <w:rsid w:val="00540466"/>
    <w:rsid w:val="005408B0"/>
    <w:rsid w:val="00541527"/>
    <w:rsid w:val="0054210A"/>
    <w:rsid w:val="00544EA6"/>
    <w:rsid w:val="0054552C"/>
    <w:rsid w:val="00546362"/>
    <w:rsid w:val="00547EA5"/>
    <w:rsid w:val="00551C41"/>
    <w:rsid w:val="00554DE8"/>
    <w:rsid w:val="00557815"/>
    <w:rsid w:val="0056043F"/>
    <w:rsid w:val="00560A28"/>
    <w:rsid w:val="00561191"/>
    <w:rsid w:val="00562A22"/>
    <w:rsid w:val="00562FBB"/>
    <w:rsid w:val="00563B0D"/>
    <w:rsid w:val="005674CC"/>
    <w:rsid w:val="00567D8A"/>
    <w:rsid w:val="00572C4B"/>
    <w:rsid w:val="00575617"/>
    <w:rsid w:val="00576DEA"/>
    <w:rsid w:val="00577CAC"/>
    <w:rsid w:val="00577E6C"/>
    <w:rsid w:val="005852F1"/>
    <w:rsid w:val="00587C6C"/>
    <w:rsid w:val="00587EC3"/>
    <w:rsid w:val="00593A44"/>
    <w:rsid w:val="00597304"/>
    <w:rsid w:val="00597824"/>
    <w:rsid w:val="005A0F5A"/>
    <w:rsid w:val="005A0F98"/>
    <w:rsid w:val="005A1877"/>
    <w:rsid w:val="005A6DC9"/>
    <w:rsid w:val="005B2F84"/>
    <w:rsid w:val="005B4A56"/>
    <w:rsid w:val="005B4F96"/>
    <w:rsid w:val="005B61A6"/>
    <w:rsid w:val="005B7F95"/>
    <w:rsid w:val="005C153F"/>
    <w:rsid w:val="005C1957"/>
    <w:rsid w:val="005C21F0"/>
    <w:rsid w:val="005C6555"/>
    <w:rsid w:val="005C6631"/>
    <w:rsid w:val="005C677C"/>
    <w:rsid w:val="005C6BE0"/>
    <w:rsid w:val="005C7360"/>
    <w:rsid w:val="005D0669"/>
    <w:rsid w:val="005D0A6A"/>
    <w:rsid w:val="005D1535"/>
    <w:rsid w:val="005D3241"/>
    <w:rsid w:val="005D4F07"/>
    <w:rsid w:val="005D6D2D"/>
    <w:rsid w:val="005D76B8"/>
    <w:rsid w:val="005D778B"/>
    <w:rsid w:val="005E08A5"/>
    <w:rsid w:val="005E1E80"/>
    <w:rsid w:val="005E2187"/>
    <w:rsid w:val="005E3CC9"/>
    <w:rsid w:val="005E4C7C"/>
    <w:rsid w:val="005E6334"/>
    <w:rsid w:val="005F0272"/>
    <w:rsid w:val="005F131B"/>
    <w:rsid w:val="005F4A1B"/>
    <w:rsid w:val="005F4B79"/>
    <w:rsid w:val="006002C7"/>
    <w:rsid w:val="0060048B"/>
    <w:rsid w:val="00603604"/>
    <w:rsid w:val="006036BD"/>
    <w:rsid w:val="00605208"/>
    <w:rsid w:val="00610A62"/>
    <w:rsid w:val="00612C9C"/>
    <w:rsid w:val="00612EA5"/>
    <w:rsid w:val="006139D4"/>
    <w:rsid w:val="00613F38"/>
    <w:rsid w:val="00615E0C"/>
    <w:rsid w:val="00615EF5"/>
    <w:rsid w:val="00620194"/>
    <w:rsid w:val="00621BB4"/>
    <w:rsid w:val="00630392"/>
    <w:rsid w:val="00630C43"/>
    <w:rsid w:val="0063233B"/>
    <w:rsid w:val="00635F33"/>
    <w:rsid w:val="00637267"/>
    <w:rsid w:val="00640A32"/>
    <w:rsid w:val="006418B1"/>
    <w:rsid w:val="00646C38"/>
    <w:rsid w:val="00651235"/>
    <w:rsid w:val="00652599"/>
    <w:rsid w:val="0065510C"/>
    <w:rsid w:val="006555F9"/>
    <w:rsid w:val="00656587"/>
    <w:rsid w:val="00657744"/>
    <w:rsid w:val="00661B9E"/>
    <w:rsid w:val="006658DD"/>
    <w:rsid w:val="00665E26"/>
    <w:rsid w:val="0067120F"/>
    <w:rsid w:val="0067214B"/>
    <w:rsid w:val="00673E51"/>
    <w:rsid w:val="00674B7F"/>
    <w:rsid w:val="00675E3D"/>
    <w:rsid w:val="00677D80"/>
    <w:rsid w:val="0068074D"/>
    <w:rsid w:val="00681260"/>
    <w:rsid w:val="006822C8"/>
    <w:rsid w:val="006828A7"/>
    <w:rsid w:val="006858B4"/>
    <w:rsid w:val="006879F5"/>
    <w:rsid w:val="00690E4C"/>
    <w:rsid w:val="00691493"/>
    <w:rsid w:val="0069514F"/>
    <w:rsid w:val="00695DC6"/>
    <w:rsid w:val="0069747E"/>
    <w:rsid w:val="00697585"/>
    <w:rsid w:val="00697810"/>
    <w:rsid w:val="006978D0"/>
    <w:rsid w:val="006A0D4C"/>
    <w:rsid w:val="006A1D9C"/>
    <w:rsid w:val="006A2A89"/>
    <w:rsid w:val="006A5E94"/>
    <w:rsid w:val="006A7BFC"/>
    <w:rsid w:val="006A7C93"/>
    <w:rsid w:val="006B18C1"/>
    <w:rsid w:val="006B27DD"/>
    <w:rsid w:val="006B5275"/>
    <w:rsid w:val="006B67ED"/>
    <w:rsid w:val="006B7011"/>
    <w:rsid w:val="006B7978"/>
    <w:rsid w:val="006C167A"/>
    <w:rsid w:val="006C1C13"/>
    <w:rsid w:val="006C1ED4"/>
    <w:rsid w:val="006C2BDF"/>
    <w:rsid w:val="006C3766"/>
    <w:rsid w:val="006C4112"/>
    <w:rsid w:val="006C66B9"/>
    <w:rsid w:val="006D20D3"/>
    <w:rsid w:val="006D4BEB"/>
    <w:rsid w:val="006D5A45"/>
    <w:rsid w:val="006D6B74"/>
    <w:rsid w:val="006D7F07"/>
    <w:rsid w:val="006E39C0"/>
    <w:rsid w:val="006E4B17"/>
    <w:rsid w:val="006E57D4"/>
    <w:rsid w:val="006F08BA"/>
    <w:rsid w:val="006F09B9"/>
    <w:rsid w:val="006F09C9"/>
    <w:rsid w:val="006F4AC8"/>
    <w:rsid w:val="007014CB"/>
    <w:rsid w:val="00701795"/>
    <w:rsid w:val="00702720"/>
    <w:rsid w:val="00702A22"/>
    <w:rsid w:val="007038D8"/>
    <w:rsid w:val="00704291"/>
    <w:rsid w:val="00706C2B"/>
    <w:rsid w:val="00711E35"/>
    <w:rsid w:val="00714E1F"/>
    <w:rsid w:val="0071729C"/>
    <w:rsid w:val="007177AD"/>
    <w:rsid w:val="00721376"/>
    <w:rsid w:val="00723DF9"/>
    <w:rsid w:val="00725936"/>
    <w:rsid w:val="00732398"/>
    <w:rsid w:val="00735361"/>
    <w:rsid w:val="00735D04"/>
    <w:rsid w:val="0073601F"/>
    <w:rsid w:val="00736131"/>
    <w:rsid w:val="007364E5"/>
    <w:rsid w:val="0073725F"/>
    <w:rsid w:val="00740A3D"/>
    <w:rsid w:val="00744701"/>
    <w:rsid w:val="0074549A"/>
    <w:rsid w:val="007454D1"/>
    <w:rsid w:val="00746998"/>
    <w:rsid w:val="00746E19"/>
    <w:rsid w:val="00750D19"/>
    <w:rsid w:val="00753946"/>
    <w:rsid w:val="00754361"/>
    <w:rsid w:val="00755100"/>
    <w:rsid w:val="0075656D"/>
    <w:rsid w:val="00760D51"/>
    <w:rsid w:val="00763E63"/>
    <w:rsid w:val="00765A6D"/>
    <w:rsid w:val="00770AA3"/>
    <w:rsid w:val="00770FA3"/>
    <w:rsid w:val="00771411"/>
    <w:rsid w:val="007742B0"/>
    <w:rsid w:val="007760BF"/>
    <w:rsid w:val="0077770A"/>
    <w:rsid w:val="00777B89"/>
    <w:rsid w:val="007813D1"/>
    <w:rsid w:val="00781921"/>
    <w:rsid w:val="00782ADC"/>
    <w:rsid w:val="00782BA0"/>
    <w:rsid w:val="00784786"/>
    <w:rsid w:val="00786F99"/>
    <w:rsid w:val="00787D95"/>
    <w:rsid w:val="00790B94"/>
    <w:rsid w:val="007916A6"/>
    <w:rsid w:val="0079223F"/>
    <w:rsid w:val="007928A1"/>
    <w:rsid w:val="00792B71"/>
    <w:rsid w:val="0079333E"/>
    <w:rsid w:val="00794CCF"/>
    <w:rsid w:val="00795FB5"/>
    <w:rsid w:val="00796621"/>
    <w:rsid w:val="00797E0D"/>
    <w:rsid w:val="007A4CA5"/>
    <w:rsid w:val="007A64BE"/>
    <w:rsid w:val="007A6AC3"/>
    <w:rsid w:val="007B18BD"/>
    <w:rsid w:val="007B1C7E"/>
    <w:rsid w:val="007B2BDC"/>
    <w:rsid w:val="007B4FA6"/>
    <w:rsid w:val="007B6CAB"/>
    <w:rsid w:val="007B6F50"/>
    <w:rsid w:val="007C1667"/>
    <w:rsid w:val="007C3B5F"/>
    <w:rsid w:val="007C75E7"/>
    <w:rsid w:val="007C7705"/>
    <w:rsid w:val="007D2591"/>
    <w:rsid w:val="007D2C02"/>
    <w:rsid w:val="007D5F6D"/>
    <w:rsid w:val="007D6521"/>
    <w:rsid w:val="007D6D9B"/>
    <w:rsid w:val="007E08F4"/>
    <w:rsid w:val="007E11BE"/>
    <w:rsid w:val="007E219E"/>
    <w:rsid w:val="007E33D8"/>
    <w:rsid w:val="007E379E"/>
    <w:rsid w:val="007E627A"/>
    <w:rsid w:val="007E7768"/>
    <w:rsid w:val="007F02F1"/>
    <w:rsid w:val="007F5A15"/>
    <w:rsid w:val="007F5E11"/>
    <w:rsid w:val="0080033F"/>
    <w:rsid w:val="008005C2"/>
    <w:rsid w:val="00801A6D"/>
    <w:rsid w:val="00804019"/>
    <w:rsid w:val="0080585B"/>
    <w:rsid w:val="00805DBA"/>
    <w:rsid w:val="0081195B"/>
    <w:rsid w:val="00811A0F"/>
    <w:rsid w:val="008144A1"/>
    <w:rsid w:val="00814681"/>
    <w:rsid w:val="0081625B"/>
    <w:rsid w:val="008170C6"/>
    <w:rsid w:val="0082061B"/>
    <w:rsid w:val="00820FBA"/>
    <w:rsid w:val="00822A32"/>
    <w:rsid w:val="00824BD3"/>
    <w:rsid w:val="00825DC0"/>
    <w:rsid w:val="00826147"/>
    <w:rsid w:val="00831691"/>
    <w:rsid w:val="008358D4"/>
    <w:rsid w:val="008377C1"/>
    <w:rsid w:val="008420A4"/>
    <w:rsid w:val="00843F6D"/>
    <w:rsid w:val="008459CC"/>
    <w:rsid w:val="00851C81"/>
    <w:rsid w:val="00851E7D"/>
    <w:rsid w:val="00852E20"/>
    <w:rsid w:val="008530DB"/>
    <w:rsid w:val="00853ACF"/>
    <w:rsid w:val="008544E3"/>
    <w:rsid w:val="00856EFB"/>
    <w:rsid w:val="008616EF"/>
    <w:rsid w:val="008623FE"/>
    <w:rsid w:val="00863011"/>
    <w:rsid w:val="00866526"/>
    <w:rsid w:val="00867212"/>
    <w:rsid w:val="0086735C"/>
    <w:rsid w:val="00867AED"/>
    <w:rsid w:val="00870F04"/>
    <w:rsid w:val="00872834"/>
    <w:rsid w:val="00872D19"/>
    <w:rsid w:val="008742A2"/>
    <w:rsid w:val="00875E8F"/>
    <w:rsid w:val="00881BC4"/>
    <w:rsid w:val="0088201A"/>
    <w:rsid w:val="00883932"/>
    <w:rsid w:val="00883AF5"/>
    <w:rsid w:val="00884253"/>
    <w:rsid w:val="00891A49"/>
    <w:rsid w:val="00891EA7"/>
    <w:rsid w:val="00892528"/>
    <w:rsid w:val="008940E0"/>
    <w:rsid w:val="00894BE4"/>
    <w:rsid w:val="00895C77"/>
    <w:rsid w:val="008A0886"/>
    <w:rsid w:val="008A1BC5"/>
    <w:rsid w:val="008A2A91"/>
    <w:rsid w:val="008A2D2F"/>
    <w:rsid w:val="008A30C1"/>
    <w:rsid w:val="008A429D"/>
    <w:rsid w:val="008A56DF"/>
    <w:rsid w:val="008B056A"/>
    <w:rsid w:val="008B14BD"/>
    <w:rsid w:val="008B3021"/>
    <w:rsid w:val="008B3DB8"/>
    <w:rsid w:val="008C013E"/>
    <w:rsid w:val="008C30AF"/>
    <w:rsid w:val="008C30EF"/>
    <w:rsid w:val="008C457A"/>
    <w:rsid w:val="008C536B"/>
    <w:rsid w:val="008C5C6C"/>
    <w:rsid w:val="008C6165"/>
    <w:rsid w:val="008D09DF"/>
    <w:rsid w:val="008D0B9C"/>
    <w:rsid w:val="008D117C"/>
    <w:rsid w:val="008D2876"/>
    <w:rsid w:val="008D3016"/>
    <w:rsid w:val="008D51B6"/>
    <w:rsid w:val="008D58F7"/>
    <w:rsid w:val="008D5B81"/>
    <w:rsid w:val="008D78D8"/>
    <w:rsid w:val="008E009A"/>
    <w:rsid w:val="008E0927"/>
    <w:rsid w:val="008E145E"/>
    <w:rsid w:val="008E1A7B"/>
    <w:rsid w:val="008E511C"/>
    <w:rsid w:val="008E598A"/>
    <w:rsid w:val="008E6DDA"/>
    <w:rsid w:val="008F42A9"/>
    <w:rsid w:val="008F4E96"/>
    <w:rsid w:val="008F62B9"/>
    <w:rsid w:val="009003AA"/>
    <w:rsid w:val="00903265"/>
    <w:rsid w:val="00904F09"/>
    <w:rsid w:val="009058DE"/>
    <w:rsid w:val="00905EB8"/>
    <w:rsid w:val="009156AB"/>
    <w:rsid w:val="00920965"/>
    <w:rsid w:val="00923388"/>
    <w:rsid w:val="00923D9B"/>
    <w:rsid w:val="00925014"/>
    <w:rsid w:val="00925237"/>
    <w:rsid w:val="009253AC"/>
    <w:rsid w:val="00930DFB"/>
    <w:rsid w:val="00933A54"/>
    <w:rsid w:val="009402E7"/>
    <w:rsid w:val="00940AE8"/>
    <w:rsid w:val="00940DE3"/>
    <w:rsid w:val="009410ED"/>
    <w:rsid w:val="0094603E"/>
    <w:rsid w:val="00946DE4"/>
    <w:rsid w:val="00950FB0"/>
    <w:rsid w:val="00952E54"/>
    <w:rsid w:val="00952F5D"/>
    <w:rsid w:val="009561E8"/>
    <w:rsid w:val="009562A0"/>
    <w:rsid w:val="0095693F"/>
    <w:rsid w:val="00961A17"/>
    <w:rsid w:val="00961F65"/>
    <w:rsid w:val="009620BC"/>
    <w:rsid w:val="00962463"/>
    <w:rsid w:val="00971994"/>
    <w:rsid w:val="009734FE"/>
    <w:rsid w:val="00974225"/>
    <w:rsid w:val="0097750C"/>
    <w:rsid w:val="009800B9"/>
    <w:rsid w:val="0098114D"/>
    <w:rsid w:val="009817A1"/>
    <w:rsid w:val="00981D94"/>
    <w:rsid w:val="009879BE"/>
    <w:rsid w:val="00990AE6"/>
    <w:rsid w:val="009936A4"/>
    <w:rsid w:val="009A0016"/>
    <w:rsid w:val="009A0614"/>
    <w:rsid w:val="009A101E"/>
    <w:rsid w:val="009A1CA4"/>
    <w:rsid w:val="009A5B02"/>
    <w:rsid w:val="009A5DCD"/>
    <w:rsid w:val="009B0CE0"/>
    <w:rsid w:val="009B0E30"/>
    <w:rsid w:val="009B2D66"/>
    <w:rsid w:val="009B572D"/>
    <w:rsid w:val="009B7E00"/>
    <w:rsid w:val="009C0370"/>
    <w:rsid w:val="009C28D9"/>
    <w:rsid w:val="009D0444"/>
    <w:rsid w:val="009D2676"/>
    <w:rsid w:val="009D3FD8"/>
    <w:rsid w:val="009D62C1"/>
    <w:rsid w:val="009D6737"/>
    <w:rsid w:val="009E0FFE"/>
    <w:rsid w:val="009E167C"/>
    <w:rsid w:val="009E2698"/>
    <w:rsid w:val="009E27BB"/>
    <w:rsid w:val="009E41D7"/>
    <w:rsid w:val="009E4C0D"/>
    <w:rsid w:val="009E547E"/>
    <w:rsid w:val="009E771C"/>
    <w:rsid w:val="009F02B3"/>
    <w:rsid w:val="009F0CD7"/>
    <w:rsid w:val="009F10EE"/>
    <w:rsid w:val="009F222A"/>
    <w:rsid w:val="009F36C5"/>
    <w:rsid w:val="009F3C00"/>
    <w:rsid w:val="009F424C"/>
    <w:rsid w:val="009F51D0"/>
    <w:rsid w:val="009F59EC"/>
    <w:rsid w:val="00A01CC8"/>
    <w:rsid w:val="00A034D2"/>
    <w:rsid w:val="00A04830"/>
    <w:rsid w:val="00A04FB7"/>
    <w:rsid w:val="00A055E4"/>
    <w:rsid w:val="00A13232"/>
    <w:rsid w:val="00A1423A"/>
    <w:rsid w:val="00A178EF"/>
    <w:rsid w:val="00A207EB"/>
    <w:rsid w:val="00A215F5"/>
    <w:rsid w:val="00A218EB"/>
    <w:rsid w:val="00A22C22"/>
    <w:rsid w:val="00A23A9F"/>
    <w:rsid w:val="00A2440C"/>
    <w:rsid w:val="00A25B89"/>
    <w:rsid w:val="00A272E1"/>
    <w:rsid w:val="00A310EC"/>
    <w:rsid w:val="00A331DD"/>
    <w:rsid w:val="00A37A01"/>
    <w:rsid w:val="00A42601"/>
    <w:rsid w:val="00A42E27"/>
    <w:rsid w:val="00A4467F"/>
    <w:rsid w:val="00A564A7"/>
    <w:rsid w:val="00A564E9"/>
    <w:rsid w:val="00A56FB7"/>
    <w:rsid w:val="00A64502"/>
    <w:rsid w:val="00A66831"/>
    <w:rsid w:val="00A66EFA"/>
    <w:rsid w:val="00A701E6"/>
    <w:rsid w:val="00A70A50"/>
    <w:rsid w:val="00A7215E"/>
    <w:rsid w:val="00A739C3"/>
    <w:rsid w:val="00A7438D"/>
    <w:rsid w:val="00A74CE0"/>
    <w:rsid w:val="00A761BE"/>
    <w:rsid w:val="00A77A98"/>
    <w:rsid w:val="00A8101D"/>
    <w:rsid w:val="00A81B55"/>
    <w:rsid w:val="00A83F63"/>
    <w:rsid w:val="00A84290"/>
    <w:rsid w:val="00A84C2D"/>
    <w:rsid w:val="00A9105E"/>
    <w:rsid w:val="00A95D91"/>
    <w:rsid w:val="00A96A16"/>
    <w:rsid w:val="00A97B9F"/>
    <w:rsid w:val="00A97FA3"/>
    <w:rsid w:val="00AA07A1"/>
    <w:rsid w:val="00AA6238"/>
    <w:rsid w:val="00AB5029"/>
    <w:rsid w:val="00AC06E1"/>
    <w:rsid w:val="00AC0C6C"/>
    <w:rsid w:val="00AC1374"/>
    <w:rsid w:val="00AC199E"/>
    <w:rsid w:val="00AC1F51"/>
    <w:rsid w:val="00AC25A7"/>
    <w:rsid w:val="00AC35A3"/>
    <w:rsid w:val="00AC3A0D"/>
    <w:rsid w:val="00AC4072"/>
    <w:rsid w:val="00AC544A"/>
    <w:rsid w:val="00AC5FF3"/>
    <w:rsid w:val="00AC6689"/>
    <w:rsid w:val="00AC74FE"/>
    <w:rsid w:val="00AD103F"/>
    <w:rsid w:val="00AD321B"/>
    <w:rsid w:val="00AD516F"/>
    <w:rsid w:val="00AE33BF"/>
    <w:rsid w:val="00AE377C"/>
    <w:rsid w:val="00AE3870"/>
    <w:rsid w:val="00AE3968"/>
    <w:rsid w:val="00AE5147"/>
    <w:rsid w:val="00AE5206"/>
    <w:rsid w:val="00AE66C7"/>
    <w:rsid w:val="00AF0A31"/>
    <w:rsid w:val="00AF17A7"/>
    <w:rsid w:val="00AF3FFF"/>
    <w:rsid w:val="00AF6F95"/>
    <w:rsid w:val="00B00D33"/>
    <w:rsid w:val="00B0410A"/>
    <w:rsid w:val="00B07250"/>
    <w:rsid w:val="00B100EE"/>
    <w:rsid w:val="00B10CB8"/>
    <w:rsid w:val="00B12540"/>
    <w:rsid w:val="00B13717"/>
    <w:rsid w:val="00B140FC"/>
    <w:rsid w:val="00B21EF5"/>
    <w:rsid w:val="00B24854"/>
    <w:rsid w:val="00B262AC"/>
    <w:rsid w:val="00B27529"/>
    <w:rsid w:val="00B3091F"/>
    <w:rsid w:val="00B31A56"/>
    <w:rsid w:val="00B336EC"/>
    <w:rsid w:val="00B3508B"/>
    <w:rsid w:val="00B357ED"/>
    <w:rsid w:val="00B379F8"/>
    <w:rsid w:val="00B403D3"/>
    <w:rsid w:val="00B4092C"/>
    <w:rsid w:val="00B4365F"/>
    <w:rsid w:val="00B4476E"/>
    <w:rsid w:val="00B461C1"/>
    <w:rsid w:val="00B4740D"/>
    <w:rsid w:val="00B51681"/>
    <w:rsid w:val="00B51FFB"/>
    <w:rsid w:val="00B53E67"/>
    <w:rsid w:val="00B55F7B"/>
    <w:rsid w:val="00B5620F"/>
    <w:rsid w:val="00B56E73"/>
    <w:rsid w:val="00B5782C"/>
    <w:rsid w:val="00B57A37"/>
    <w:rsid w:val="00B61569"/>
    <w:rsid w:val="00B6190F"/>
    <w:rsid w:val="00B654BC"/>
    <w:rsid w:val="00B663E8"/>
    <w:rsid w:val="00B66621"/>
    <w:rsid w:val="00B669B2"/>
    <w:rsid w:val="00B66E80"/>
    <w:rsid w:val="00B6710D"/>
    <w:rsid w:val="00B67559"/>
    <w:rsid w:val="00B710E6"/>
    <w:rsid w:val="00B72000"/>
    <w:rsid w:val="00B72B1F"/>
    <w:rsid w:val="00B73C54"/>
    <w:rsid w:val="00B7541B"/>
    <w:rsid w:val="00B764A8"/>
    <w:rsid w:val="00B76515"/>
    <w:rsid w:val="00B80981"/>
    <w:rsid w:val="00B80E4A"/>
    <w:rsid w:val="00B84A75"/>
    <w:rsid w:val="00B862D0"/>
    <w:rsid w:val="00B86BB4"/>
    <w:rsid w:val="00B90E0C"/>
    <w:rsid w:val="00B916DF"/>
    <w:rsid w:val="00B927E4"/>
    <w:rsid w:val="00B93003"/>
    <w:rsid w:val="00B975BE"/>
    <w:rsid w:val="00BA0F51"/>
    <w:rsid w:val="00BA1D19"/>
    <w:rsid w:val="00BA1F03"/>
    <w:rsid w:val="00BA21E5"/>
    <w:rsid w:val="00BA24DA"/>
    <w:rsid w:val="00BA3249"/>
    <w:rsid w:val="00BA4CAD"/>
    <w:rsid w:val="00BA4E64"/>
    <w:rsid w:val="00BB05E7"/>
    <w:rsid w:val="00BB086C"/>
    <w:rsid w:val="00BB1700"/>
    <w:rsid w:val="00BB2000"/>
    <w:rsid w:val="00BB31AF"/>
    <w:rsid w:val="00BB5AEE"/>
    <w:rsid w:val="00BB5D99"/>
    <w:rsid w:val="00BC0E1B"/>
    <w:rsid w:val="00BC13AA"/>
    <w:rsid w:val="00BC1B51"/>
    <w:rsid w:val="00BC3D78"/>
    <w:rsid w:val="00BC5387"/>
    <w:rsid w:val="00BC5C14"/>
    <w:rsid w:val="00BC727B"/>
    <w:rsid w:val="00BD04B7"/>
    <w:rsid w:val="00BD1579"/>
    <w:rsid w:val="00BD31B4"/>
    <w:rsid w:val="00BD6666"/>
    <w:rsid w:val="00BD6FA2"/>
    <w:rsid w:val="00BD70DF"/>
    <w:rsid w:val="00BE1528"/>
    <w:rsid w:val="00BE271F"/>
    <w:rsid w:val="00BE2FB8"/>
    <w:rsid w:val="00BE5A03"/>
    <w:rsid w:val="00BE5AF0"/>
    <w:rsid w:val="00BE6990"/>
    <w:rsid w:val="00BF2807"/>
    <w:rsid w:val="00BF3C95"/>
    <w:rsid w:val="00BF5580"/>
    <w:rsid w:val="00BF76DF"/>
    <w:rsid w:val="00C00977"/>
    <w:rsid w:val="00C00DC8"/>
    <w:rsid w:val="00C021F4"/>
    <w:rsid w:val="00C02E41"/>
    <w:rsid w:val="00C03051"/>
    <w:rsid w:val="00C04163"/>
    <w:rsid w:val="00C07464"/>
    <w:rsid w:val="00C074FE"/>
    <w:rsid w:val="00C07D51"/>
    <w:rsid w:val="00C1095B"/>
    <w:rsid w:val="00C11AC9"/>
    <w:rsid w:val="00C14777"/>
    <w:rsid w:val="00C15235"/>
    <w:rsid w:val="00C165F8"/>
    <w:rsid w:val="00C172D1"/>
    <w:rsid w:val="00C20403"/>
    <w:rsid w:val="00C20F39"/>
    <w:rsid w:val="00C21B33"/>
    <w:rsid w:val="00C21C29"/>
    <w:rsid w:val="00C24105"/>
    <w:rsid w:val="00C25412"/>
    <w:rsid w:val="00C32110"/>
    <w:rsid w:val="00C35FCD"/>
    <w:rsid w:val="00C408F5"/>
    <w:rsid w:val="00C4201F"/>
    <w:rsid w:val="00C455C8"/>
    <w:rsid w:val="00C53F61"/>
    <w:rsid w:val="00C574A4"/>
    <w:rsid w:val="00C60C29"/>
    <w:rsid w:val="00C60F35"/>
    <w:rsid w:val="00C624D3"/>
    <w:rsid w:val="00C65DF9"/>
    <w:rsid w:val="00C6623F"/>
    <w:rsid w:val="00C669A1"/>
    <w:rsid w:val="00C73187"/>
    <w:rsid w:val="00C75354"/>
    <w:rsid w:val="00C75F2E"/>
    <w:rsid w:val="00C763B9"/>
    <w:rsid w:val="00C76AA5"/>
    <w:rsid w:val="00C83F88"/>
    <w:rsid w:val="00C8587B"/>
    <w:rsid w:val="00C87287"/>
    <w:rsid w:val="00C90C04"/>
    <w:rsid w:val="00C91936"/>
    <w:rsid w:val="00C928C8"/>
    <w:rsid w:val="00C9327A"/>
    <w:rsid w:val="00C93BE9"/>
    <w:rsid w:val="00C96559"/>
    <w:rsid w:val="00CA116C"/>
    <w:rsid w:val="00CA1605"/>
    <w:rsid w:val="00CA1D01"/>
    <w:rsid w:val="00CA1F80"/>
    <w:rsid w:val="00CA30C8"/>
    <w:rsid w:val="00CA59EB"/>
    <w:rsid w:val="00CA5C20"/>
    <w:rsid w:val="00CB137D"/>
    <w:rsid w:val="00CB14CA"/>
    <w:rsid w:val="00CB52BB"/>
    <w:rsid w:val="00CB5B2F"/>
    <w:rsid w:val="00CB79E8"/>
    <w:rsid w:val="00CB7D9A"/>
    <w:rsid w:val="00CC0D8F"/>
    <w:rsid w:val="00CC2E8C"/>
    <w:rsid w:val="00CC4250"/>
    <w:rsid w:val="00CC4FF3"/>
    <w:rsid w:val="00CC5733"/>
    <w:rsid w:val="00CC683D"/>
    <w:rsid w:val="00CD0C23"/>
    <w:rsid w:val="00CD0DD9"/>
    <w:rsid w:val="00CD263A"/>
    <w:rsid w:val="00CD35AC"/>
    <w:rsid w:val="00CD3E5F"/>
    <w:rsid w:val="00CD46ED"/>
    <w:rsid w:val="00CD5C8E"/>
    <w:rsid w:val="00CE18F4"/>
    <w:rsid w:val="00CE1F65"/>
    <w:rsid w:val="00CE2398"/>
    <w:rsid w:val="00CE44E6"/>
    <w:rsid w:val="00CE464A"/>
    <w:rsid w:val="00CE7D51"/>
    <w:rsid w:val="00CF0171"/>
    <w:rsid w:val="00CF1436"/>
    <w:rsid w:val="00CF28ED"/>
    <w:rsid w:val="00CF3407"/>
    <w:rsid w:val="00CF5F0D"/>
    <w:rsid w:val="00CF7ECA"/>
    <w:rsid w:val="00D01266"/>
    <w:rsid w:val="00D02ED6"/>
    <w:rsid w:val="00D039EE"/>
    <w:rsid w:val="00D04AF7"/>
    <w:rsid w:val="00D05296"/>
    <w:rsid w:val="00D05630"/>
    <w:rsid w:val="00D06156"/>
    <w:rsid w:val="00D06376"/>
    <w:rsid w:val="00D0710C"/>
    <w:rsid w:val="00D10800"/>
    <w:rsid w:val="00D1082B"/>
    <w:rsid w:val="00D167DE"/>
    <w:rsid w:val="00D16B22"/>
    <w:rsid w:val="00D16B76"/>
    <w:rsid w:val="00D2006F"/>
    <w:rsid w:val="00D20423"/>
    <w:rsid w:val="00D23792"/>
    <w:rsid w:val="00D24562"/>
    <w:rsid w:val="00D24E00"/>
    <w:rsid w:val="00D25551"/>
    <w:rsid w:val="00D25DA8"/>
    <w:rsid w:val="00D26BE7"/>
    <w:rsid w:val="00D30183"/>
    <w:rsid w:val="00D3196A"/>
    <w:rsid w:val="00D34427"/>
    <w:rsid w:val="00D35BC8"/>
    <w:rsid w:val="00D404AB"/>
    <w:rsid w:val="00D441AB"/>
    <w:rsid w:val="00D44C20"/>
    <w:rsid w:val="00D47809"/>
    <w:rsid w:val="00D52E98"/>
    <w:rsid w:val="00D55D78"/>
    <w:rsid w:val="00D5701F"/>
    <w:rsid w:val="00D57EE3"/>
    <w:rsid w:val="00D6169C"/>
    <w:rsid w:val="00D622C1"/>
    <w:rsid w:val="00D6525B"/>
    <w:rsid w:val="00D665A0"/>
    <w:rsid w:val="00D676DC"/>
    <w:rsid w:val="00D67C63"/>
    <w:rsid w:val="00D721D1"/>
    <w:rsid w:val="00D731C4"/>
    <w:rsid w:val="00D73635"/>
    <w:rsid w:val="00D80B1D"/>
    <w:rsid w:val="00D838A5"/>
    <w:rsid w:val="00D839F3"/>
    <w:rsid w:val="00D855F3"/>
    <w:rsid w:val="00D86192"/>
    <w:rsid w:val="00D9014F"/>
    <w:rsid w:val="00D90723"/>
    <w:rsid w:val="00D93749"/>
    <w:rsid w:val="00D95705"/>
    <w:rsid w:val="00D95CD6"/>
    <w:rsid w:val="00DA0FED"/>
    <w:rsid w:val="00DA65BD"/>
    <w:rsid w:val="00DB02B6"/>
    <w:rsid w:val="00DB5D3F"/>
    <w:rsid w:val="00DB7709"/>
    <w:rsid w:val="00DC11E7"/>
    <w:rsid w:val="00DC240F"/>
    <w:rsid w:val="00DC6A24"/>
    <w:rsid w:val="00DD0062"/>
    <w:rsid w:val="00DD041E"/>
    <w:rsid w:val="00DD04B5"/>
    <w:rsid w:val="00DD2B1C"/>
    <w:rsid w:val="00DD2E9A"/>
    <w:rsid w:val="00DD64E1"/>
    <w:rsid w:val="00DE0E5F"/>
    <w:rsid w:val="00DE2272"/>
    <w:rsid w:val="00DE424E"/>
    <w:rsid w:val="00DE70B5"/>
    <w:rsid w:val="00DE7DB1"/>
    <w:rsid w:val="00DF01FC"/>
    <w:rsid w:val="00DF19FB"/>
    <w:rsid w:val="00DF21FC"/>
    <w:rsid w:val="00DF6F9F"/>
    <w:rsid w:val="00E12E27"/>
    <w:rsid w:val="00E1333D"/>
    <w:rsid w:val="00E147D3"/>
    <w:rsid w:val="00E159DC"/>
    <w:rsid w:val="00E20A4E"/>
    <w:rsid w:val="00E21563"/>
    <w:rsid w:val="00E21A93"/>
    <w:rsid w:val="00E25846"/>
    <w:rsid w:val="00E361E2"/>
    <w:rsid w:val="00E362C6"/>
    <w:rsid w:val="00E414E4"/>
    <w:rsid w:val="00E435C9"/>
    <w:rsid w:val="00E436BB"/>
    <w:rsid w:val="00E461B9"/>
    <w:rsid w:val="00E5083F"/>
    <w:rsid w:val="00E50A5A"/>
    <w:rsid w:val="00E54ACC"/>
    <w:rsid w:val="00E5626E"/>
    <w:rsid w:val="00E5672C"/>
    <w:rsid w:val="00E60014"/>
    <w:rsid w:val="00E6112D"/>
    <w:rsid w:val="00E6173C"/>
    <w:rsid w:val="00E636DE"/>
    <w:rsid w:val="00E64AD4"/>
    <w:rsid w:val="00E64EAA"/>
    <w:rsid w:val="00E6609E"/>
    <w:rsid w:val="00E6738F"/>
    <w:rsid w:val="00E73FE1"/>
    <w:rsid w:val="00E747F2"/>
    <w:rsid w:val="00E77EDE"/>
    <w:rsid w:val="00E800CA"/>
    <w:rsid w:val="00E81524"/>
    <w:rsid w:val="00E84B41"/>
    <w:rsid w:val="00E84C6F"/>
    <w:rsid w:val="00E8502B"/>
    <w:rsid w:val="00E85A44"/>
    <w:rsid w:val="00E867D5"/>
    <w:rsid w:val="00E86B98"/>
    <w:rsid w:val="00E87737"/>
    <w:rsid w:val="00E908E8"/>
    <w:rsid w:val="00E92C29"/>
    <w:rsid w:val="00E93823"/>
    <w:rsid w:val="00E93E0E"/>
    <w:rsid w:val="00E953B9"/>
    <w:rsid w:val="00E96381"/>
    <w:rsid w:val="00E978F1"/>
    <w:rsid w:val="00EA2BA9"/>
    <w:rsid w:val="00EA2F3A"/>
    <w:rsid w:val="00EA4CCC"/>
    <w:rsid w:val="00EA5292"/>
    <w:rsid w:val="00EA597A"/>
    <w:rsid w:val="00EA5C3E"/>
    <w:rsid w:val="00EA7861"/>
    <w:rsid w:val="00EB530A"/>
    <w:rsid w:val="00EB60F7"/>
    <w:rsid w:val="00EC36F7"/>
    <w:rsid w:val="00EC3FCB"/>
    <w:rsid w:val="00EC434F"/>
    <w:rsid w:val="00EC49CA"/>
    <w:rsid w:val="00EC694D"/>
    <w:rsid w:val="00ED0B5B"/>
    <w:rsid w:val="00ED2002"/>
    <w:rsid w:val="00ED51AB"/>
    <w:rsid w:val="00ED5E6A"/>
    <w:rsid w:val="00ED6213"/>
    <w:rsid w:val="00ED65D3"/>
    <w:rsid w:val="00EE12F7"/>
    <w:rsid w:val="00EE1D47"/>
    <w:rsid w:val="00EE1DA4"/>
    <w:rsid w:val="00EE3EB9"/>
    <w:rsid w:val="00EE58CC"/>
    <w:rsid w:val="00EE5C82"/>
    <w:rsid w:val="00EF060C"/>
    <w:rsid w:val="00EF0781"/>
    <w:rsid w:val="00EF109F"/>
    <w:rsid w:val="00EF3447"/>
    <w:rsid w:val="00EF34CE"/>
    <w:rsid w:val="00EF66AA"/>
    <w:rsid w:val="00EF73A4"/>
    <w:rsid w:val="00EF77DA"/>
    <w:rsid w:val="00EF7E14"/>
    <w:rsid w:val="00F02FC4"/>
    <w:rsid w:val="00F0464F"/>
    <w:rsid w:val="00F04A29"/>
    <w:rsid w:val="00F04B43"/>
    <w:rsid w:val="00F06430"/>
    <w:rsid w:val="00F126EF"/>
    <w:rsid w:val="00F127FC"/>
    <w:rsid w:val="00F145D9"/>
    <w:rsid w:val="00F20696"/>
    <w:rsid w:val="00F2126D"/>
    <w:rsid w:val="00F22257"/>
    <w:rsid w:val="00F22B1D"/>
    <w:rsid w:val="00F2460C"/>
    <w:rsid w:val="00F24A36"/>
    <w:rsid w:val="00F277E1"/>
    <w:rsid w:val="00F27854"/>
    <w:rsid w:val="00F3014E"/>
    <w:rsid w:val="00F30374"/>
    <w:rsid w:val="00F31B38"/>
    <w:rsid w:val="00F31D20"/>
    <w:rsid w:val="00F3301A"/>
    <w:rsid w:val="00F34753"/>
    <w:rsid w:val="00F357DB"/>
    <w:rsid w:val="00F377C1"/>
    <w:rsid w:val="00F400F5"/>
    <w:rsid w:val="00F403A2"/>
    <w:rsid w:val="00F406E4"/>
    <w:rsid w:val="00F423E6"/>
    <w:rsid w:val="00F459D4"/>
    <w:rsid w:val="00F52249"/>
    <w:rsid w:val="00F52B3A"/>
    <w:rsid w:val="00F60660"/>
    <w:rsid w:val="00F62A05"/>
    <w:rsid w:val="00F637E7"/>
    <w:rsid w:val="00F63C5F"/>
    <w:rsid w:val="00F70CD4"/>
    <w:rsid w:val="00F71584"/>
    <w:rsid w:val="00F72E39"/>
    <w:rsid w:val="00F73AD6"/>
    <w:rsid w:val="00F7403A"/>
    <w:rsid w:val="00F74DFC"/>
    <w:rsid w:val="00F75411"/>
    <w:rsid w:val="00F75761"/>
    <w:rsid w:val="00F77DD6"/>
    <w:rsid w:val="00F81C61"/>
    <w:rsid w:val="00F81E77"/>
    <w:rsid w:val="00F8280B"/>
    <w:rsid w:val="00F8678E"/>
    <w:rsid w:val="00F914F6"/>
    <w:rsid w:val="00F91B4D"/>
    <w:rsid w:val="00F923CA"/>
    <w:rsid w:val="00F9261E"/>
    <w:rsid w:val="00F9276E"/>
    <w:rsid w:val="00F944C1"/>
    <w:rsid w:val="00F95A1C"/>
    <w:rsid w:val="00F95DE0"/>
    <w:rsid w:val="00F973E1"/>
    <w:rsid w:val="00F97ED5"/>
    <w:rsid w:val="00FA24F4"/>
    <w:rsid w:val="00FA2991"/>
    <w:rsid w:val="00FA348D"/>
    <w:rsid w:val="00FA3BBE"/>
    <w:rsid w:val="00FA3C9B"/>
    <w:rsid w:val="00FA56DA"/>
    <w:rsid w:val="00FA6FAE"/>
    <w:rsid w:val="00FB01FE"/>
    <w:rsid w:val="00FB0614"/>
    <w:rsid w:val="00FB0D6C"/>
    <w:rsid w:val="00FB1AB4"/>
    <w:rsid w:val="00FB6916"/>
    <w:rsid w:val="00FB6D69"/>
    <w:rsid w:val="00FC1301"/>
    <w:rsid w:val="00FC2A78"/>
    <w:rsid w:val="00FC3B49"/>
    <w:rsid w:val="00FC4A78"/>
    <w:rsid w:val="00FD2350"/>
    <w:rsid w:val="00FD351F"/>
    <w:rsid w:val="00FD6959"/>
    <w:rsid w:val="00FE0003"/>
    <w:rsid w:val="00FE01F9"/>
    <w:rsid w:val="00FE23A8"/>
    <w:rsid w:val="00FE283E"/>
    <w:rsid w:val="00FE32B7"/>
    <w:rsid w:val="00FE695D"/>
    <w:rsid w:val="00FE737F"/>
    <w:rsid w:val="00FF1BC8"/>
    <w:rsid w:val="00FF2761"/>
    <w:rsid w:val="00FF55D9"/>
    <w:rsid w:val="00FF6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DFCB"/>
  <w15:docId w15:val="{789B4AFC-704D-41B0-B6DC-03CD84D9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v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line="240" w:lineRule="auto"/>
    </w:pPr>
    <w:rPr>
      <w:rFonts w:ascii="Times New Roman" w:eastAsia="Times New Roman" w:hAnsi="Times New Roman" w:cs="Times New Roman"/>
      <w:sz w:val="28"/>
      <w:szCs w:val="28"/>
    </w:r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rPr>
      <w:rFonts w:ascii="Times New Roman" w:eastAsia="Times New Roman" w:hAnsi="Times New Roman" w:cs="Times New Roman"/>
      <w:sz w:val="28"/>
      <w:szCs w:val="28"/>
    </w:r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rPr>
      <w:rFonts w:ascii="Times New Roman" w:eastAsia="Times New Roman" w:hAnsi="Times New Roman" w:cs="Times New Roman"/>
      <w:sz w:val="28"/>
      <w:szCs w:val="28"/>
    </w:rPr>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semiHidden/>
    <w:unhideWhenUsed/>
    <w:rsid w:val="00AE377C"/>
    <w:rPr>
      <w:sz w:val="16"/>
      <w:szCs w:val="16"/>
    </w:rPr>
  </w:style>
  <w:style w:type="paragraph" w:styleId="CommentText">
    <w:name w:val="annotation text"/>
    <w:basedOn w:val="Normal"/>
    <w:link w:val="CommentTextChar"/>
    <w:unhideWhenUsed/>
    <w:rsid w:val="00AE377C"/>
    <w:pPr>
      <w:spacing w:line="240" w:lineRule="auto"/>
    </w:pPr>
    <w:rPr>
      <w:sz w:val="20"/>
      <w:szCs w:val="20"/>
    </w:rPr>
  </w:style>
  <w:style w:type="character" w:customStyle="1" w:styleId="CommentTextChar">
    <w:name w:val="Comment Text Char"/>
    <w:basedOn w:val="DefaultParagraphFont"/>
    <w:link w:val="CommentText"/>
    <w:rsid w:val="00AE377C"/>
    <w:rPr>
      <w:sz w:val="20"/>
      <w:szCs w:val="20"/>
    </w:rPr>
  </w:style>
  <w:style w:type="paragraph" w:styleId="CommentSubject">
    <w:name w:val="annotation subject"/>
    <w:basedOn w:val="CommentText"/>
    <w:next w:val="CommentText"/>
    <w:link w:val="CommentSubjectChar"/>
    <w:uiPriority w:val="99"/>
    <w:semiHidden/>
    <w:unhideWhenUsed/>
    <w:rsid w:val="00AE377C"/>
    <w:rPr>
      <w:b/>
      <w:bCs/>
    </w:rPr>
  </w:style>
  <w:style w:type="character" w:customStyle="1" w:styleId="CommentSubjectChar">
    <w:name w:val="Comment Subject Char"/>
    <w:basedOn w:val="CommentTextChar"/>
    <w:link w:val="CommentSubject"/>
    <w:uiPriority w:val="99"/>
    <w:semiHidden/>
    <w:rsid w:val="00AE377C"/>
    <w:rPr>
      <w:b/>
      <w:bCs/>
      <w:sz w:val="20"/>
      <w:szCs w:val="20"/>
    </w:rPr>
  </w:style>
  <w:style w:type="paragraph" w:styleId="ListParagraph">
    <w:name w:val="List Paragraph"/>
    <w:basedOn w:val="Normal"/>
    <w:qFormat/>
    <w:rsid w:val="00FE695D"/>
    <w:pPr>
      <w:ind w:left="720"/>
      <w:contextualSpacing/>
    </w:pPr>
  </w:style>
  <w:style w:type="paragraph" w:customStyle="1" w:styleId="iu">
    <w:name w:val="Điều"/>
    <w:basedOn w:val="Normal"/>
    <w:link w:val="iuChar"/>
    <w:qFormat/>
    <w:rsid w:val="009E41D7"/>
    <w:pPr>
      <w:widowControl w:val="0"/>
      <w:tabs>
        <w:tab w:val="left" w:pos="1701"/>
      </w:tabs>
      <w:spacing w:line="280" w:lineRule="exact"/>
      <w:ind w:firstLine="567"/>
      <w:jc w:val="both"/>
      <w:outlineLvl w:val="0"/>
    </w:pPr>
    <w:rPr>
      <w:rFonts w:ascii="Times New Roman" w:eastAsia="Times New Roman" w:hAnsi="Times New Roman" w:cs="Times New Roman"/>
      <w:bCs/>
      <w:kern w:val="32"/>
      <w:sz w:val="28"/>
      <w:szCs w:val="28"/>
      <w:lang w:val="vi-VN"/>
    </w:rPr>
  </w:style>
  <w:style w:type="character" w:customStyle="1" w:styleId="iuChar">
    <w:name w:val="Điều Char"/>
    <w:basedOn w:val="DefaultParagraphFont"/>
    <w:link w:val="iu"/>
    <w:rsid w:val="009E41D7"/>
    <w:rPr>
      <w:rFonts w:ascii="Times New Roman" w:eastAsia="Times New Roman" w:hAnsi="Times New Roman" w:cs="Times New Roman"/>
      <w:bCs/>
      <w:kern w:val="32"/>
      <w:sz w:val="28"/>
      <w:szCs w:val="28"/>
      <w:lang w:val="vi-VN"/>
    </w:rPr>
  </w:style>
  <w:style w:type="paragraph" w:styleId="NormalWeb">
    <w:name w:val="Normal (Web)"/>
    <w:aliases w:val="Обычный (веб)1,Обычный (веб) Знак,Обычный (веб) Знак1,Обычный (веб) Знак Знак,Char Char,Normal (Web) Char1,Char8 Char,Char8,webb"/>
    <w:basedOn w:val="Normal"/>
    <w:link w:val="NormalWebChar"/>
    <w:uiPriority w:val="99"/>
    <w:unhideWhenUsed/>
    <w:qFormat/>
    <w:rsid w:val="00BD6F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w:link w:val="NormalWeb"/>
    <w:uiPriority w:val="99"/>
    <w:rsid w:val="00BD6FA2"/>
    <w:rPr>
      <w:rFonts w:ascii="Times New Roman" w:eastAsia="Times New Roman" w:hAnsi="Times New Roman" w:cs="Times New Roman"/>
      <w:sz w:val="24"/>
      <w:szCs w:val="24"/>
      <w:lang w:val="en-US"/>
    </w:rPr>
  </w:style>
  <w:style w:type="character" w:styleId="Hyperlink">
    <w:name w:val="Hyperlink"/>
    <w:uiPriority w:val="99"/>
    <w:rsid w:val="008A0886"/>
    <w:rPr>
      <w:color w:val="0000FF"/>
      <w:u w:val="single"/>
    </w:rPr>
  </w:style>
  <w:style w:type="character" w:customStyle="1" w:styleId="fontstyle01">
    <w:name w:val="fontstyle01"/>
    <w:basedOn w:val="DefaultParagraphFont"/>
    <w:rsid w:val="00A9105E"/>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8E6DDA"/>
    <w:pPr>
      <w:spacing w:line="240" w:lineRule="auto"/>
    </w:pPr>
  </w:style>
  <w:style w:type="paragraph" w:customStyle="1" w:styleId="ListwNr1Char">
    <w:name w:val="List w/Nr 1 Char"/>
    <w:basedOn w:val="Normal"/>
    <w:link w:val="ListwNr1CharChar"/>
    <w:uiPriority w:val="99"/>
    <w:rsid w:val="009F02B3"/>
    <w:pPr>
      <w:spacing w:before="240" w:after="240" w:line="240" w:lineRule="auto"/>
    </w:pPr>
    <w:rPr>
      <w:rFonts w:ascii="Times New Roman" w:eastAsia="Times New Roman" w:hAnsi="Times New Roman" w:cs="Times New Roman"/>
      <w:sz w:val="24"/>
      <w:szCs w:val="24"/>
      <w:lang w:val="en-US"/>
    </w:rPr>
  </w:style>
  <w:style w:type="character" w:customStyle="1" w:styleId="ListwNr1CharChar">
    <w:name w:val="List w/Nr 1 Char Char"/>
    <w:link w:val="ListwNr1Char"/>
    <w:uiPriority w:val="99"/>
    <w:qFormat/>
    <w:rsid w:val="009F02B3"/>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E963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6381"/>
    <w:rPr>
      <w:rFonts w:ascii="Segoe UI" w:hAnsi="Segoe UI" w:cs="Segoe UI"/>
      <w:sz w:val="18"/>
      <w:szCs w:val="18"/>
    </w:rPr>
  </w:style>
  <w:style w:type="paragraph" w:styleId="Header">
    <w:name w:val="header"/>
    <w:basedOn w:val="Normal"/>
    <w:link w:val="HeaderChar"/>
    <w:uiPriority w:val="99"/>
    <w:unhideWhenUsed/>
    <w:rsid w:val="007038D8"/>
    <w:pPr>
      <w:tabs>
        <w:tab w:val="center" w:pos="4680"/>
        <w:tab w:val="right" w:pos="9360"/>
      </w:tabs>
      <w:spacing w:line="240" w:lineRule="auto"/>
    </w:pPr>
  </w:style>
  <w:style w:type="character" w:customStyle="1" w:styleId="HeaderChar">
    <w:name w:val="Header Char"/>
    <w:basedOn w:val="DefaultParagraphFont"/>
    <w:link w:val="Header"/>
    <w:uiPriority w:val="99"/>
    <w:rsid w:val="007038D8"/>
  </w:style>
  <w:style w:type="paragraph" w:styleId="Footer">
    <w:name w:val="footer"/>
    <w:basedOn w:val="Normal"/>
    <w:link w:val="FooterChar"/>
    <w:uiPriority w:val="99"/>
    <w:unhideWhenUsed/>
    <w:rsid w:val="007038D8"/>
    <w:pPr>
      <w:tabs>
        <w:tab w:val="center" w:pos="4680"/>
        <w:tab w:val="right" w:pos="9360"/>
      </w:tabs>
      <w:spacing w:line="240" w:lineRule="auto"/>
    </w:pPr>
  </w:style>
  <w:style w:type="character" w:customStyle="1" w:styleId="FooterChar">
    <w:name w:val="Footer Char"/>
    <w:basedOn w:val="DefaultParagraphFont"/>
    <w:link w:val="Footer"/>
    <w:uiPriority w:val="99"/>
    <w:rsid w:val="007038D8"/>
  </w:style>
  <w:style w:type="paragraph" w:styleId="BodyText">
    <w:name w:val="Body Text"/>
    <w:basedOn w:val="Normal"/>
    <w:link w:val="BodyTextChar"/>
    <w:uiPriority w:val="99"/>
    <w:rsid w:val="00557815"/>
    <w:pPr>
      <w:autoSpaceDE w:val="0"/>
      <w:autoSpaceDN w:val="0"/>
      <w:spacing w:line="240" w:lineRule="auto"/>
      <w:jc w:val="both"/>
    </w:pPr>
    <w:rPr>
      <w:rFonts w:ascii="VNI-Times" w:eastAsia="Times New Roman" w:hAnsi="VNI-Times" w:cs="Times New Roman"/>
      <w:sz w:val="28"/>
      <w:szCs w:val="28"/>
      <w:lang w:val="en-US"/>
    </w:rPr>
  </w:style>
  <w:style w:type="character" w:customStyle="1" w:styleId="BodyTextChar">
    <w:name w:val="Body Text Char"/>
    <w:basedOn w:val="DefaultParagraphFont"/>
    <w:link w:val="BodyText"/>
    <w:uiPriority w:val="99"/>
    <w:rsid w:val="00557815"/>
    <w:rPr>
      <w:rFonts w:ascii="VNI-Times" w:eastAsia="Times New Roman" w:hAnsi="VNI-Times" w:cs="Times New Roman"/>
      <w:sz w:val="28"/>
      <w:szCs w:val="28"/>
      <w:lang w:val="en-US"/>
    </w:rPr>
  </w:style>
  <w:style w:type="character" w:customStyle="1" w:styleId="Vnbnnidung">
    <w:name w:val="Văn bản nội dung_"/>
    <w:link w:val="Vnbnnidung0"/>
    <w:uiPriority w:val="99"/>
    <w:rsid w:val="004730A3"/>
    <w:rPr>
      <w:rFonts w:ascii="Times New Roman" w:hAnsi="Times New Roman" w:cs="Times New Roman"/>
      <w:sz w:val="26"/>
      <w:szCs w:val="26"/>
    </w:rPr>
  </w:style>
  <w:style w:type="paragraph" w:customStyle="1" w:styleId="Vnbnnidung0">
    <w:name w:val="Văn bản nội dung"/>
    <w:basedOn w:val="Normal"/>
    <w:link w:val="Vnbnnidung"/>
    <w:uiPriority w:val="99"/>
    <w:rsid w:val="004730A3"/>
    <w:pPr>
      <w:widowControl w:val="0"/>
      <w:spacing w:after="100" w:line="259" w:lineRule="auto"/>
      <w:ind w:firstLine="400"/>
    </w:pPr>
    <w:rPr>
      <w:rFonts w:ascii="Times New Roman" w:hAnsi="Times New Roman" w:cs="Times New Roman"/>
      <w:sz w:val="26"/>
      <w:szCs w:val="26"/>
    </w:rPr>
  </w:style>
  <w:style w:type="character" w:customStyle="1" w:styleId="Tiu1">
    <w:name w:val="Tiêu đề #1_"/>
    <w:link w:val="Tiu10"/>
    <w:uiPriority w:val="99"/>
    <w:rsid w:val="00306A7B"/>
    <w:rPr>
      <w:rFonts w:ascii="Times New Roman" w:hAnsi="Times New Roman" w:cs="Times New Roman"/>
      <w:b/>
      <w:bCs/>
      <w:sz w:val="26"/>
      <w:szCs w:val="26"/>
    </w:rPr>
  </w:style>
  <w:style w:type="paragraph" w:customStyle="1" w:styleId="Tiu10">
    <w:name w:val="Tiêu đề #1"/>
    <w:basedOn w:val="Normal"/>
    <w:link w:val="Tiu1"/>
    <w:uiPriority w:val="99"/>
    <w:rsid w:val="00306A7B"/>
    <w:pPr>
      <w:widowControl w:val="0"/>
      <w:spacing w:after="100" w:line="259" w:lineRule="auto"/>
      <w:ind w:firstLine="560"/>
      <w:outlineLvl w:val="0"/>
    </w:pPr>
    <w:rPr>
      <w:rFonts w:ascii="Times New Roman" w:hAnsi="Times New Roman" w:cs="Times New Roman"/>
      <w:b/>
      <w:bCs/>
      <w:sz w:val="26"/>
      <w:szCs w:val="26"/>
    </w:rPr>
  </w:style>
  <w:style w:type="table" w:styleId="TableGrid">
    <w:name w:val="Table Grid"/>
    <w:basedOn w:val="TableNormal"/>
    <w:uiPriority w:val="39"/>
    <w:rsid w:val="004C4F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06326">
      <w:bodyDiv w:val="1"/>
      <w:marLeft w:val="0"/>
      <w:marRight w:val="0"/>
      <w:marTop w:val="0"/>
      <w:marBottom w:val="0"/>
      <w:divBdr>
        <w:top w:val="none" w:sz="0" w:space="0" w:color="auto"/>
        <w:left w:val="none" w:sz="0" w:space="0" w:color="auto"/>
        <w:bottom w:val="none" w:sz="0" w:space="0" w:color="auto"/>
        <w:right w:val="none" w:sz="0" w:space="0" w:color="auto"/>
      </w:divBdr>
    </w:div>
    <w:div w:id="237785441">
      <w:bodyDiv w:val="1"/>
      <w:marLeft w:val="0"/>
      <w:marRight w:val="0"/>
      <w:marTop w:val="0"/>
      <w:marBottom w:val="0"/>
      <w:divBdr>
        <w:top w:val="none" w:sz="0" w:space="0" w:color="auto"/>
        <w:left w:val="none" w:sz="0" w:space="0" w:color="auto"/>
        <w:bottom w:val="none" w:sz="0" w:space="0" w:color="auto"/>
        <w:right w:val="none" w:sz="0" w:space="0" w:color="auto"/>
      </w:divBdr>
    </w:div>
    <w:div w:id="259724115">
      <w:bodyDiv w:val="1"/>
      <w:marLeft w:val="0"/>
      <w:marRight w:val="0"/>
      <w:marTop w:val="0"/>
      <w:marBottom w:val="0"/>
      <w:divBdr>
        <w:top w:val="none" w:sz="0" w:space="0" w:color="auto"/>
        <w:left w:val="none" w:sz="0" w:space="0" w:color="auto"/>
        <w:bottom w:val="none" w:sz="0" w:space="0" w:color="auto"/>
        <w:right w:val="none" w:sz="0" w:space="0" w:color="auto"/>
      </w:divBdr>
    </w:div>
    <w:div w:id="324432204">
      <w:bodyDiv w:val="1"/>
      <w:marLeft w:val="0"/>
      <w:marRight w:val="0"/>
      <w:marTop w:val="0"/>
      <w:marBottom w:val="0"/>
      <w:divBdr>
        <w:top w:val="none" w:sz="0" w:space="0" w:color="auto"/>
        <w:left w:val="none" w:sz="0" w:space="0" w:color="auto"/>
        <w:bottom w:val="none" w:sz="0" w:space="0" w:color="auto"/>
        <w:right w:val="none" w:sz="0" w:space="0" w:color="auto"/>
      </w:divBdr>
    </w:div>
    <w:div w:id="341977886">
      <w:bodyDiv w:val="1"/>
      <w:marLeft w:val="0"/>
      <w:marRight w:val="0"/>
      <w:marTop w:val="0"/>
      <w:marBottom w:val="0"/>
      <w:divBdr>
        <w:top w:val="none" w:sz="0" w:space="0" w:color="auto"/>
        <w:left w:val="none" w:sz="0" w:space="0" w:color="auto"/>
        <w:bottom w:val="none" w:sz="0" w:space="0" w:color="auto"/>
        <w:right w:val="none" w:sz="0" w:space="0" w:color="auto"/>
      </w:divBdr>
    </w:div>
    <w:div w:id="401484838">
      <w:bodyDiv w:val="1"/>
      <w:marLeft w:val="0"/>
      <w:marRight w:val="0"/>
      <w:marTop w:val="0"/>
      <w:marBottom w:val="0"/>
      <w:divBdr>
        <w:top w:val="none" w:sz="0" w:space="0" w:color="auto"/>
        <w:left w:val="none" w:sz="0" w:space="0" w:color="auto"/>
        <w:bottom w:val="none" w:sz="0" w:space="0" w:color="auto"/>
        <w:right w:val="none" w:sz="0" w:space="0" w:color="auto"/>
      </w:divBdr>
    </w:div>
    <w:div w:id="472214873">
      <w:bodyDiv w:val="1"/>
      <w:marLeft w:val="0"/>
      <w:marRight w:val="0"/>
      <w:marTop w:val="0"/>
      <w:marBottom w:val="0"/>
      <w:divBdr>
        <w:top w:val="none" w:sz="0" w:space="0" w:color="auto"/>
        <w:left w:val="none" w:sz="0" w:space="0" w:color="auto"/>
        <w:bottom w:val="none" w:sz="0" w:space="0" w:color="auto"/>
        <w:right w:val="none" w:sz="0" w:space="0" w:color="auto"/>
      </w:divBdr>
    </w:div>
    <w:div w:id="659163309">
      <w:bodyDiv w:val="1"/>
      <w:marLeft w:val="0"/>
      <w:marRight w:val="0"/>
      <w:marTop w:val="0"/>
      <w:marBottom w:val="0"/>
      <w:divBdr>
        <w:top w:val="none" w:sz="0" w:space="0" w:color="auto"/>
        <w:left w:val="none" w:sz="0" w:space="0" w:color="auto"/>
        <w:bottom w:val="none" w:sz="0" w:space="0" w:color="auto"/>
        <w:right w:val="none" w:sz="0" w:space="0" w:color="auto"/>
      </w:divBdr>
    </w:div>
    <w:div w:id="673259974">
      <w:bodyDiv w:val="1"/>
      <w:marLeft w:val="0"/>
      <w:marRight w:val="0"/>
      <w:marTop w:val="0"/>
      <w:marBottom w:val="0"/>
      <w:divBdr>
        <w:top w:val="none" w:sz="0" w:space="0" w:color="auto"/>
        <w:left w:val="none" w:sz="0" w:space="0" w:color="auto"/>
        <w:bottom w:val="none" w:sz="0" w:space="0" w:color="auto"/>
        <w:right w:val="none" w:sz="0" w:space="0" w:color="auto"/>
      </w:divBdr>
    </w:div>
    <w:div w:id="816068194">
      <w:bodyDiv w:val="1"/>
      <w:marLeft w:val="0"/>
      <w:marRight w:val="0"/>
      <w:marTop w:val="0"/>
      <w:marBottom w:val="0"/>
      <w:divBdr>
        <w:top w:val="none" w:sz="0" w:space="0" w:color="auto"/>
        <w:left w:val="none" w:sz="0" w:space="0" w:color="auto"/>
        <w:bottom w:val="none" w:sz="0" w:space="0" w:color="auto"/>
        <w:right w:val="none" w:sz="0" w:space="0" w:color="auto"/>
      </w:divBdr>
    </w:div>
    <w:div w:id="867454375">
      <w:bodyDiv w:val="1"/>
      <w:marLeft w:val="0"/>
      <w:marRight w:val="0"/>
      <w:marTop w:val="0"/>
      <w:marBottom w:val="0"/>
      <w:divBdr>
        <w:top w:val="none" w:sz="0" w:space="0" w:color="auto"/>
        <w:left w:val="none" w:sz="0" w:space="0" w:color="auto"/>
        <w:bottom w:val="none" w:sz="0" w:space="0" w:color="auto"/>
        <w:right w:val="none" w:sz="0" w:space="0" w:color="auto"/>
      </w:divBdr>
    </w:div>
    <w:div w:id="911087074">
      <w:bodyDiv w:val="1"/>
      <w:marLeft w:val="0"/>
      <w:marRight w:val="0"/>
      <w:marTop w:val="0"/>
      <w:marBottom w:val="0"/>
      <w:divBdr>
        <w:top w:val="none" w:sz="0" w:space="0" w:color="auto"/>
        <w:left w:val="none" w:sz="0" w:space="0" w:color="auto"/>
        <w:bottom w:val="none" w:sz="0" w:space="0" w:color="auto"/>
        <w:right w:val="none" w:sz="0" w:space="0" w:color="auto"/>
      </w:divBdr>
    </w:div>
    <w:div w:id="946355893">
      <w:bodyDiv w:val="1"/>
      <w:marLeft w:val="0"/>
      <w:marRight w:val="0"/>
      <w:marTop w:val="0"/>
      <w:marBottom w:val="0"/>
      <w:divBdr>
        <w:top w:val="none" w:sz="0" w:space="0" w:color="auto"/>
        <w:left w:val="none" w:sz="0" w:space="0" w:color="auto"/>
        <w:bottom w:val="none" w:sz="0" w:space="0" w:color="auto"/>
        <w:right w:val="none" w:sz="0" w:space="0" w:color="auto"/>
      </w:divBdr>
      <w:divsChild>
        <w:div w:id="1892839751">
          <w:marLeft w:val="0"/>
          <w:marRight w:val="0"/>
          <w:marTop w:val="0"/>
          <w:marBottom w:val="0"/>
          <w:divBdr>
            <w:top w:val="none" w:sz="0" w:space="0" w:color="auto"/>
            <w:left w:val="none" w:sz="0" w:space="0" w:color="auto"/>
            <w:bottom w:val="none" w:sz="0" w:space="0" w:color="auto"/>
            <w:right w:val="none" w:sz="0" w:space="0" w:color="auto"/>
          </w:divBdr>
        </w:div>
        <w:div w:id="1641375406">
          <w:marLeft w:val="0"/>
          <w:marRight w:val="0"/>
          <w:marTop w:val="0"/>
          <w:marBottom w:val="0"/>
          <w:divBdr>
            <w:top w:val="none" w:sz="0" w:space="0" w:color="auto"/>
            <w:left w:val="none" w:sz="0" w:space="0" w:color="auto"/>
            <w:bottom w:val="none" w:sz="0" w:space="0" w:color="auto"/>
            <w:right w:val="none" w:sz="0" w:space="0" w:color="auto"/>
          </w:divBdr>
        </w:div>
      </w:divsChild>
    </w:div>
    <w:div w:id="948660076">
      <w:bodyDiv w:val="1"/>
      <w:marLeft w:val="0"/>
      <w:marRight w:val="0"/>
      <w:marTop w:val="0"/>
      <w:marBottom w:val="0"/>
      <w:divBdr>
        <w:top w:val="none" w:sz="0" w:space="0" w:color="auto"/>
        <w:left w:val="none" w:sz="0" w:space="0" w:color="auto"/>
        <w:bottom w:val="none" w:sz="0" w:space="0" w:color="auto"/>
        <w:right w:val="none" w:sz="0" w:space="0" w:color="auto"/>
      </w:divBdr>
    </w:div>
    <w:div w:id="950894121">
      <w:bodyDiv w:val="1"/>
      <w:marLeft w:val="0"/>
      <w:marRight w:val="0"/>
      <w:marTop w:val="0"/>
      <w:marBottom w:val="0"/>
      <w:divBdr>
        <w:top w:val="none" w:sz="0" w:space="0" w:color="auto"/>
        <w:left w:val="none" w:sz="0" w:space="0" w:color="auto"/>
        <w:bottom w:val="none" w:sz="0" w:space="0" w:color="auto"/>
        <w:right w:val="none" w:sz="0" w:space="0" w:color="auto"/>
      </w:divBdr>
    </w:div>
    <w:div w:id="959991860">
      <w:bodyDiv w:val="1"/>
      <w:marLeft w:val="0"/>
      <w:marRight w:val="0"/>
      <w:marTop w:val="0"/>
      <w:marBottom w:val="0"/>
      <w:divBdr>
        <w:top w:val="none" w:sz="0" w:space="0" w:color="auto"/>
        <w:left w:val="none" w:sz="0" w:space="0" w:color="auto"/>
        <w:bottom w:val="none" w:sz="0" w:space="0" w:color="auto"/>
        <w:right w:val="none" w:sz="0" w:space="0" w:color="auto"/>
      </w:divBdr>
    </w:div>
    <w:div w:id="1012756901">
      <w:bodyDiv w:val="1"/>
      <w:marLeft w:val="0"/>
      <w:marRight w:val="0"/>
      <w:marTop w:val="0"/>
      <w:marBottom w:val="0"/>
      <w:divBdr>
        <w:top w:val="none" w:sz="0" w:space="0" w:color="auto"/>
        <w:left w:val="none" w:sz="0" w:space="0" w:color="auto"/>
        <w:bottom w:val="none" w:sz="0" w:space="0" w:color="auto"/>
        <w:right w:val="none" w:sz="0" w:space="0" w:color="auto"/>
      </w:divBdr>
    </w:div>
    <w:div w:id="1233347971">
      <w:bodyDiv w:val="1"/>
      <w:marLeft w:val="0"/>
      <w:marRight w:val="0"/>
      <w:marTop w:val="0"/>
      <w:marBottom w:val="0"/>
      <w:divBdr>
        <w:top w:val="none" w:sz="0" w:space="0" w:color="auto"/>
        <w:left w:val="none" w:sz="0" w:space="0" w:color="auto"/>
        <w:bottom w:val="none" w:sz="0" w:space="0" w:color="auto"/>
        <w:right w:val="none" w:sz="0" w:space="0" w:color="auto"/>
      </w:divBdr>
    </w:div>
    <w:div w:id="1283269118">
      <w:bodyDiv w:val="1"/>
      <w:marLeft w:val="0"/>
      <w:marRight w:val="0"/>
      <w:marTop w:val="0"/>
      <w:marBottom w:val="0"/>
      <w:divBdr>
        <w:top w:val="none" w:sz="0" w:space="0" w:color="auto"/>
        <w:left w:val="none" w:sz="0" w:space="0" w:color="auto"/>
        <w:bottom w:val="none" w:sz="0" w:space="0" w:color="auto"/>
        <w:right w:val="none" w:sz="0" w:space="0" w:color="auto"/>
      </w:divBdr>
    </w:div>
    <w:div w:id="1374311253">
      <w:bodyDiv w:val="1"/>
      <w:marLeft w:val="0"/>
      <w:marRight w:val="0"/>
      <w:marTop w:val="0"/>
      <w:marBottom w:val="0"/>
      <w:divBdr>
        <w:top w:val="none" w:sz="0" w:space="0" w:color="auto"/>
        <w:left w:val="none" w:sz="0" w:space="0" w:color="auto"/>
        <w:bottom w:val="none" w:sz="0" w:space="0" w:color="auto"/>
        <w:right w:val="none" w:sz="0" w:space="0" w:color="auto"/>
      </w:divBdr>
    </w:div>
    <w:div w:id="1379821782">
      <w:bodyDiv w:val="1"/>
      <w:marLeft w:val="0"/>
      <w:marRight w:val="0"/>
      <w:marTop w:val="0"/>
      <w:marBottom w:val="0"/>
      <w:divBdr>
        <w:top w:val="none" w:sz="0" w:space="0" w:color="auto"/>
        <w:left w:val="none" w:sz="0" w:space="0" w:color="auto"/>
        <w:bottom w:val="none" w:sz="0" w:space="0" w:color="auto"/>
        <w:right w:val="none" w:sz="0" w:space="0" w:color="auto"/>
      </w:divBdr>
    </w:div>
    <w:div w:id="1395474065">
      <w:bodyDiv w:val="1"/>
      <w:marLeft w:val="0"/>
      <w:marRight w:val="0"/>
      <w:marTop w:val="0"/>
      <w:marBottom w:val="0"/>
      <w:divBdr>
        <w:top w:val="none" w:sz="0" w:space="0" w:color="auto"/>
        <w:left w:val="none" w:sz="0" w:space="0" w:color="auto"/>
        <w:bottom w:val="none" w:sz="0" w:space="0" w:color="auto"/>
        <w:right w:val="none" w:sz="0" w:space="0" w:color="auto"/>
      </w:divBdr>
    </w:div>
    <w:div w:id="1405377006">
      <w:bodyDiv w:val="1"/>
      <w:marLeft w:val="0"/>
      <w:marRight w:val="0"/>
      <w:marTop w:val="0"/>
      <w:marBottom w:val="0"/>
      <w:divBdr>
        <w:top w:val="none" w:sz="0" w:space="0" w:color="auto"/>
        <w:left w:val="none" w:sz="0" w:space="0" w:color="auto"/>
        <w:bottom w:val="none" w:sz="0" w:space="0" w:color="auto"/>
        <w:right w:val="none" w:sz="0" w:space="0" w:color="auto"/>
      </w:divBdr>
    </w:div>
    <w:div w:id="1465461411">
      <w:bodyDiv w:val="1"/>
      <w:marLeft w:val="0"/>
      <w:marRight w:val="0"/>
      <w:marTop w:val="0"/>
      <w:marBottom w:val="0"/>
      <w:divBdr>
        <w:top w:val="none" w:sz="0" w:space="0" w:color="auto"/>
        <w:left w:val="none" w:sz="0" w:space="0" w:color="auto"/>
        <w:bottom w:val="none" w:sz="0" w:space="0" w:color="auto"/>
        <w:right w:val="none" w:sz="0" w:space="0" w:color="auto"/>
      </w:divBdr>
    </w:div>
    <w:div w:id="1563521748">
      <w:bodyDiv w:val="1"/>
      <w:marLeft w:val="0"/>
      <w:marRight w:val="0"/>
      <w:marTop w:val="0"/>
      <w:marBottom w:val="0"/>
      <w:divBdr>
        <w:top w:val="none" w:sz="0" w:space="0" w:color="auto"/>
        <w:left w:val="none" w:sz="0" w:space="0" w:color="auto"/>
        <w:bottom w:val="none" w:sz="0" w:space="0" w:color="auto"/>
        <w:right w:val="none" w:sz="0" w:space="0" w:color="auto"/>
      </w:divBdr>
    </w:div>
    <w:div w:id="1630476421">
      <w:bodyDiv w:val="1"/>
      <w:marLeft w:val="0"/>
      <w:marRight w:val="0"/>
      <w:marTop w:val="0"/>
      <w:marBottom w:val="0"/>
      <w:divBdr>
        <w:top w:val="none" w:sz="0" w:space="0" w:color="auto"/>
        <w:left w:val="none" w:sz="0" w:space="0" w:color="auto"/>
        <w:bottom w:val="none" w:sz="0" w:space="0" w:color="auto"/>
        <w:right w:val="none" w:sz="0" w:space="0" w:color="auto"/>
      </w:divBdr>
    </w:div>
    <w:div w:id="1648318056">
      <w:bodyDiv w:val="1"/>
      <w:marLeft w:val="0"/>
      <w:marRight w:val="0"/>
      <w:marTop w:val="0"/>
      <w:marBottom w:val="0"/>
      <w:divBdr>
        <w:top w:val="none" w:sz="0" w:space="0" w:color="auto"/>
        <w:left w:val="none" w:sz="0" w:space="0" w:color="auto"/>
        <w:bottom w:val="none" w:sz="0" w:space="0" w:color="auto"/>
        <w:right w:val="none" w:sz="0" w:space="0" w:color="auto"/>
      </w:divBdr>
    </w:div>
    <w:div w:id="1689868855">
      <w:bodyDiv w:val="1"/>
      <w:marLeft w:val="0"/>
      <w:marRight w:val="0"/>
      <w:marTop w:val="0"/>
      <w:marBottom w:val="0"/>
      <w:divBdr>
        <w:top w:val="none" w:sz="0" w:space="0" w:color="auto"/>
        <w:left w:val="none" w:sz="0" w:space="0" w:color="auto"/>
        <w:bottom w:val="none" w:sz="0" w:space="0" w:color="auto"/>
        <w:right w:val="none" w:sz="0" w:space="0" w:color="auto"/>
      </w:divBdr>
    </w:div>
    <w:div w:id="1698585214">
      <w:bodyDiv w:val="1"/>
      <w:marLeft w:val="0"/>
      <w:marRight w:val="0"/>
      <w:marTop w:val="0"/>
      <w:marBottom w:val="0"/>
      <w:divBdr>
        <w:top w:val="none" w:sz="0" w:space="0" w:color="auto"/>
        <w:left w:val="none" w:sz="0" w:space="0" w:color="auto"/>
        <w:bottom w:val="none" w:sz="0" w:space="0" w:color="auto"/>
        <w:right w:val="none" w:sz="0" w:space="0" w:color="auto"/>
      </w:divBdr>
    </w:div>
    <w:div w:id="1719932203">
      <w:bodyDiv w:val="1"/>
      <w:marLeft w:val="0"/>
      <w:marRight w:val="0"/>
      <w:marTop w:val="0"/>
      <w:marBottom w:val="0"/>
      <w:divBdr>
        <w:top w:val="none" w:sz="0" w:space="0" w:color="auto"/>
        <w:left w:val="none" w:sz="0" w:space="0" w:color="auto"/>
        <w:bottom w:val="none" w:sz="0" w:space="0" w:color="auto"/>
        <w:right w:val="none" w:sz="0" w:space="0" w:color="auto"/>
      </w:divBdr>
    </w:div>
    <w:div w:id="1793328290">
      <w:bodyDiv w:val="1"/>
      <w:marLeft w:val="0"/>
      <w:marRight w:val="0"/>
      <w:marTop w:val="0"/>
      <w:marBottom w:val="0"/>
      <w:divBdr>
        <w:top w:val="none" w:sz="0" w:space="0" w:color="auto"/>
        <w:left w:val="none" w:sz="0" w:space="0" w:color="auto"/>
        <w:bottom w:val="none" w:sz="0" w:space="0" w:color="auto"/>
        <w:right w:val="none" w:sz="0" w:space="0" w:color="auto"/>
      </w:divBdr>
    </w:div>
    <w:div w:id="1820001912">
      <w:bodyDiv w:val="1"/>
      <w:marLeft w:val="0"/>
      <w:marRight w:val="0"/>
      <w:marTop w:val="0"/>
      <w:marBottom w:val="0"/>
      <w:divBdr>
        <w:top w:val="none" w:sz="0" w:space="0" w:color="auto"/>
        <w:left w:val="none" w:sz="0" w:space="0" w:color="auto"/>
        <w:bottom w:val="none" w:sz="0" w:space="0" w:color="auto"/>
        <w:right w:val="none" w:sz="0" w:space="0" w:color="auto"/>
      </w:divBdr>
    </w:div>
    <w:div w:id="1870679263">
      <w:bodyDiv w:val="1"/>
      <w:marLeft w:val="0"/>
      <w:marRight w:val="0"/>
      <w:marTop w:val="0"/>
      <w:marBottom w:val="0"/>
      <w:divBdr>
        <w:top w:val="none" w:sz="0" w:space="0" w:color="auto"/>
        <w:left w:val="none" w:sz="0" w:space="0" w:color="auto"/>
        <w:bottom w:val="none" w:sz="0" w:space="0" w:color="auto"/>
        <w:right w:val="none" w:sz="0" w:space="0" w:color="auto"/>
      </w:divBdr>
    </w:div>
    <w:div w:id="1956666955">
      <w:bodyDiv w:val="1"/>
      <w:marLeft w:val="0"/>
      <w:marRight w:val="0"/>
      <w:marTop w:val="0"/>
      <w:marBottom w:val="0"/>
      <w:divBdr>
        <w:top w:val="none" w:sz="0" w:space="0" w:color="auto"/>
        <w:left w:val="none" w:sz="0" w:space="0" w:color="auto"/>
        <w:bottom w:val="none" w:sz="0" w:space="0" w:color="auto"/>
        <w:right w:val="none" w:sz="0" w:space="0" w:color="auto"/>
      </w:divBdr>
    </w:div>
    <w:div w:id="1972520605">
      <w:bodyDiv w:val="1"/>
      <w:marLeft w:val="0"/>
      <w:marRight w:val="0"/>
      <w:marTop w:val="0"/>
      <w:marBottom w:val="0"/>
      <w:divBdr>
        <w:top w:val="none" w:sz="0" w:space="0" w:color="auto"/>
        <w:left w:val="none" w:sz="0" w:space="0" w:color="auto"/>
        <w:bottom w:val="none" w:sz="0" w:space="0" w:color="auto"/>
        <w:right w:val="none" w:sz="0" w:space="0" w:color="auto"/>
      </w:divBdr>
    </w:div>
    <w:div w:id="2051295602">
      <w:bodyDiv w:val="1"/>
      <w:marLeft w:val="0"/>
      <w:marRight w:val="0"/>
      <w:marTop w:val="0"/>
      <w:marBottom w:val="0"/>
      <w:divBdr>
        <w:top w:val="none" w:sz="0" w:space="0" w:color="auto"/>
        <w:left w:val="none" w:sz="0" w:space="0" w:color="auto"/>
        <w:bottom w:val="none" w:sz="0" w:space="0" w:color="auto"/>
        <w:right w:val="none" w:sz="0" w:space="0" w:color="auto"/>
      </w:divBdr>
    </w:div>
    <w:div w:id="2079398481">
      <w:bodyDiv w:val="1"/>
      <w:marLeft w:val="0"/>
      <w:marRight w:val="0"/>
      <w:marTop w:val="0"/>
      <w:marBottom w:val="0"/>
      <w:divBdr>
        <w:top w:val="none" w:sz="0" w:space="0" w:color="auto"/>
        <w:left w:val="none" w:sz="0" w:space="0" w:color="auto"/>
        <w:bottom w:val="none" w:sz="0" w:space="0" w:color="auto"/>
        <w:right w:val="none" w:sz="0" w:space="0" w:color="auto"/>
      </w:divBdr>
    </w:div>
    <w:div w:id="2143889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co-cau-to-chuc/nghi-dinh-109-2025-nd-cp-chuc-nang-nhiem-vu-quyen-han-cua-thanh-tra-chinh-phu-400690-d1.html" TargetMode="External"/><Relationship Id="rId13" Type="http://schemas.openxmlformats.org/officeDocument/2006/relationships/hyperlink" Target="https://luatvietnam.vn/khoa-hoc/thong-tu-28-2012-tt-bkhcn-bo-khoa-hoc-va-cong-nghe-76520-d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uatvietnam.vn/khoa-hoc/thong-tu-28-2012-tt-bkhcn-bo-khoa-hoc-va-cong-nghe-76520-d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tai-nguyen/nghi-dinh-193-2025-nd-cp-quy-dinh-chi-tiet-luat-dia-chat-va-khoang-san-2025-404789-d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uatvietnam.vn/co-cau-to-chuc/nghi-dinh-109-2025-nd-cp-chuc-nang-nhiem-vu-quyen-han-cua-thanh-tra-chinh-phu-400690-d1.html" TargetMode="External"/><Relationship Id="rId4" Type="http://schemas.openxmlformats.org/officeDocument/2006/relationships/settings" Target="settings.xml"/><Relationship Id="rId9" Type="http://schemas.openxmlformats.org/officeDocument/2006/relationships/hyperlink" Target="https://luatvietnam.vn/tai-nguyen/nghi-dinh-193-2025-nd-cp-quy-dinh-chi-tiet-luat-dia-chat-va-khoang-san-2025-404789-d1.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9A9B8-3EF2-4409-8650-4C1BCEAB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15</Pages>
  <Words>3962</Words>
  <Characters>22587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Thi Thu Ha</dc:creator>
  <cp:lastModifiedBy>MINHQUAN</cp:lastModifiedBy>
  <cp:revision>46</cp:revision>
  <cp:lastPrinted>2026-04-21T13:22:00Z</cp:lastPrinted>
  <dcterms:created xsi:type="dcterms:W3CDTF">2026-07-28T06:54:00Z</dcterms:created>
  <dcterms:modified xsi:type="dcterms:W3CDTF">2026-08-17T08:32:00Z</dcterms:modified>
</cp:coreProperties>
</file>